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9FB" w14:textId="20DFE513" w:rsidR="00B65AD2" w:rsidRPr="00210D41" w:rsidRDefault="00B05B5C" w:rsidP="00B65AD2">
      <w:pPr>
        <w:pStyle w:val="Heading2"/>
        <w:rPr>
          <w:noProof/>
        </w:rPr>
      </w:pPr>
      <w:r w:rsidRPr="00210D41">
        <w:rPr>
          <w:noProof/>
        </w:rPr>
        <w:drawing>
          <wp:anchor distT="0" distB="0" distL="114300" distR="114300" simplePos="0" relativeHeight="251658240" behindDoc="0" locked="0" layoutInCell="1" allowOverlap="1" wp14:anchorId="33908D6B" wp14:editId="19D6D05F">
            <wp:simplePos x="0" y="0"/>
            <wp:positionH relativeFrom="column">
              <wp:posOffset>4284157</wp:posOffset>
            </wp:positionH>
            <wp:positionV relativeFrom="paragraph">
              <wp:posOffset>-540385</wp:posOffset>
            </wp:positionV>
            <wp:extent cx="1395454" cy="331328"/>
            <wp:effectExtent l="0" t="0" r="0" b="0"/>
            <wp:wrapNone/>
            <wp:docPr id="1016003695" name="Bilde 3" descr="Et bilde som inneholder Font, skjermbilde, Grafikk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03695" name="Bilde 3" descr="Et bilde som inneholder Font, skjermbilde, Grafikk, grafisk desig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54" cy="33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561">
        <w:rPr>
          <w:noProof/>
        </w:rPr>
        <w:t>Rapportering 1. august 2025</w:t>
      </w:r>
    </w:p>
    <w:p w14:paraId="542189D2" w14:textId="77777777" w:rsidR="00B65AD2" w:rsidRPr="00210D41" w:rsidRDefault="00B65AD2" w:rsidP="00B65AD2"/>
    <w:p w14:paraId="1F3C702C" w14:textId="22B98C78" w:rsidR="005C706D" w:rsidRPr="00210D41" w:rsidRDefault="00986D04" w:rsidP="00986D04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 xml:space="preserve">Om </w:t>
      </w:r>
      <w:r w:rsidR="007B3E05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innsamlingen</w:t>
      </w:r>
    </w:p>
    <w:p w14:paraId="27C38275" w14:textId="58D8F5AE" w:rsidR="004A09C1" w:rsidRPr="00210D41" w:rsidRDefault="007B3E05" w:rsidP="005C706D">
      <w:pPr>
        <w:rPr>
          <w:rFonts w:cs="CIDFont+F1"/>
        </w:rPr>
      </w:pPr>
      <w:r w:rsidRPr="00210D41">
        <w:rPr>
          <w:rFonts w:cs="CIDFont+F1"/>
        </w:rPr>
        <w:t xml:space="preserve">Tildelte studentboliger viser til hvor mange som har fått tilbud om og akseptert kontrakt om studentbolig hos studentsamskipnadene. </w:t>
      </w:r>
      <w:r w:rsidR="00B93599" w:rsidRPr="00210D41">
        <w:rPr>
          <w:rFonts w:cs="CIDFont+F1"/>
        </w:rPr>
        <w:t xml:space="preserve">Køtallene </w:t>
      </w:r>
      <w:r w:rsidR="0088476B" w:rsidRPr="00210D41">
        <w:rPr>
          <w:rFonts w:cs="CIDFont+F1"/>
        </w:rPr>
        <w:t xml:space="preserve">gir et </w:t>
      </w:r>
      <w:r w:rsidR="00BC4B3A" w:rsidRPr="00210D41">
        <w:rPr>
          <w:rFonts w:cs="CIDFont+F1"/>
        </w:rPr>
        <w:t>øyeblikksbilde av</w:t>
      </w:r>
      <w:r w:rsidR="00B93599" w:rsidRPr="00210D41">
        <w:rPr>
          <w:rFonts w:cs="CIDFont+F1"/>
        </w:rPr>
        <w:t xml:space="preserve"> hvor mange </w:t>
      </w:r>
      <w:r w:rsidR="00611F8B" w:rsidRPr="00210D41">
        <w:rPr>
          <w:rFonts w:cs="CIDFont+F1"/>
        </w:rPr>
        <w:t>som har søkt om</w:t>
      </w:r>
      <w:r w:rsidR="008F79CF" w:rsidRPr="00210D41">
        <w:rPr>
          <w:rFonts w:cs="CIDFont+F1"/>
        </w:rPr>
        <w:t xml:space="preserve"> studentbolig som ikke har fått tilbud om kontrakt</w:t>
      </w:r>
      <w:r w:rsidR="00C87F11" w:rsidRPr="00210D41">
        <w:rPr>
          <w:rFonts w:cs="CIDFont+F1"/>
        </w:rPr>
        <w:t xml:space="preserve"> eller takket nei til kontrakt på bolig og ønsker å vente på en annen type bolig</w:t>
      </w:r>
      <w:r w:rsidR="008F79CF" w:rsidRPr="00210D41">
        <w:rPr>
          <w:rFonts w:cs="CIDFont+F1"/>
        </w:rPr>
        <w:t xml:space="preserve">. </w:t>
      </w:r>
    </w:p>
    <w:p w14:paraId="60BEE28A" w14:textId="1A6051D8" w:rsidR="004E79A6" w:rsidRPr="00210D41" w:rsidRDefault="004E79A6" w:rsidP="005C706D">
      <w:pPr>
        <w:rPr>
          <w:lang w:eastAsia="nb-NO"/>
        </w:rPr>
      </w:pPr>
      <w:r w:rsidRPr="00210D41">
        <w:rPr>
          <w:rStyle w:val="Heading3Char"/>
        </w:rPr>
        <w:t>Rapporteringstidspunkt</w:t>
      </w:r>
      <w:r w:rsidRPr="00210D41">
        <w:rPr>
          <w:rFonts w:cs="CIDFont+F1"/>
        </w:rPr>
        <w:br/>
        <w:t xml:space="preserve">1. august, 15. august og 1.september. </w:t>
      </w:r>
      <w:r w:rsidR="006522C6" w:rsidRPr="00210D41">
        <w:rPr>
          <w:lang w:eastAsia="nb-NO"/>
        </w:rPr>
        <w:br/>
      </w:r>
      <w:r w:rsidRPr="00210D41">
        <w:rPr>
          <w:rFonts w:cs="CIDFont+F1"/>
        </w:rPr>
        <w:t>Samskipnadsrådet innhenter tall fra samme tidsintervall hvert år</w:t>
      </w:r>
      <w:r w:rsidR="00EF07A3" w:rsidRPr="00210D41">
        <w:rPr>
          <w:rFonts w:cs="CIDFont+F1"/>
        </w:rPr>
        <w:t xml:space="preserve">, slik at tallene kan </w:t>
      </w:r>
      <w:r w:rsidRPr="00210D41">
        <w:rPr>
          <w:rFonts w:cs="CIDFont+F1"/>
        </w:rPr>
        <w:t>sammenlign</w:t>
      </w:r>
      <w:r w:rsidR="00EF07A3" w:rsidRPr="00210D41">
        <w:rPr>
          <w:rFonts w:cs="CIDFont+F1"/>
        </w:rPr>
        <w:t xml:space="preserve">es. </w:t>
      </w:r>
    </w:p>
    <w:p w14:paraId="5176F8DB" w14:textId="0E070A1B" w:rsidR="009F04B3" w:rsidRPr="00210D41" w:rsidRDefault="00D06D1D" w:rsidP="00097030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Kontaktinform</w:t>
      </w:r>
      <w:r w:rsidR="009F5A81"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asjon</w:t>
      </w:r>
    </w:p>
    <w:p w14:paraId="597DE502" w14:textId="7ABCF808" w:rsidR="00A43C76" w:rsidRPr="004E51A7" w:rsidRDefault="004E4E41" w:rsidP="007C5AE3">
      <w:pPr>
        <w:rPr>
          <w:rFonts w:cs="CIDFont+F1"/>
          <w:lang w:val="nn-NO"/>
        </w:rPr>
      </w:pPr>
      <w:r w:rsidRPr="00210D41">
        <w:rPr>
          <w:rFonts w:cs="CIDFont+F1"/>
        </w:rPr>
        <w:t>For kommentarer til de nasjonale tallene</w:t>
      </w:r>
      <w:r w:rsidR="00141F32" w:rsidRPr="00210D41">
        <w:rPr>
          <w:rFonts w:cs="CIDFont+F1"/>
        </w:rPr>
        <w:t xml:space="preserve"> kan styreleder i Samskipnadsrådet kontaktes.</w:t>
      </w:r>
      <w:r w:rsidR="00141F32" w:rsidRPr="00210D41">
        <w:rPr>
          <w:rFonts w:cs="CIDFont+F1"/>
        </w:rPr>
        <w:br/>
        <w:t xml:space="preserve">Rita Hirsum Lystad, </w:t>
      </w:r>
      <w:hyperlink r:id="rId12" w:history="1">
        <w:r w:rsidR="00141F32" w:rsidRPr="00210D41">
          <w:rPr>
            <w:rStyle w:val="Hyperlink"/>
            <w:rFonts w:cs="CIDFont+F1"/>
          </w:rPr>
          <w:t>rita.h.lystad@hiof.no</w:t>
        </w:r>
      </w:hyperlink>
      <w:r w:rsidR="00141F32" w:rsidRPr="00210D41">
        <w:rPr>
          <w:rFonts w:cs="CIDFont+F1"/>
        </w:rPr>
        <w:t>, 907</w:t>
      </w:r>
      <w:r w:rsidR="00D4126A" w:rsidRPr="00210D41">
        <w:rPr>
          <w:rFonts w:cs="CIDFont+F1"/>
        </w:rPr>
        <w:t xml:space="preserve"> 21</w:t>
      </w:r>
      <w:r w:rsidR="001800BE" w:rsidRPr="00210D41">
        <w:rPr>
          <w:rFonts w:cs="CIDFont+F1"/>
        </w:rPr>
        <w:t> </w:t>
      </w:r>
      <w:r w:rsidR="00D4126A" w:rsidRPr="00210D41">
        <w:rPr>
          <w:rFonts w:cs="CIDFont+F1"/>
        </w:rPr>
        <w:t>982</w:t>
      </w:r>
      <w:r w:rsidR="001800BE" w:rsidRPr="00210D41">
        <w:rPr>
          <w:rFonts w:cs="CIDFont+F1"/>
        </w:rPr>
        <w:br/>
      </w:r>
      <w:r w:rsidR="001800BE" w:rsidRPr="00210D41">
        <w:rPr>
          <w:rFonts w:cs="CIDFont+F1"/>
        </w:rPr>
        <w:br/>
        <w:t>For informasjon om innhentingen kontak</w:t>
      </w:r>
      <w:r w:rsidR="00A43C76" w:rsidRPr="00210D41">
        <w:rPr>
          <w:rFonts w:cs="CIDFont+F1"/>
        </w:rPr>
        <w:t>t sekretariatet i Samskipnadsrådet.</w:t>
      </w:r>
      <w:r w:rsidR="00A43C76" w:rsidRPr="00210D41">
        <w:rPr>
          <w:rFonts w:cs="CIDFont+F1"/>
        </w:rPr>
        <w:br/>
      </w:r>
      <w:r w:rsidR="00A43C76" w:rsidRPr="004E51A7">
        <w:rPr>
          <w:rFonts w:cs="CIDFont+F1"/>
          <w:lang w:val="nn-NO"/>
        </w:rPr>
        <w:t xml:space="preserve">Fam Karine Heer Aas, </w:t>
      </w:r>
      <w:hyperlink r:id="rId13" w:history="1">
        <w:r w:rsidR="00A43C76" w:rsidRPr="004E51A7">
          <w:rPr>
            <w:rStyle w:val="Hyperlink"/>
            <w:rFonts w:cs="CIDFont+F1"/>
            <w:lang w:val="nn-NO"/>
          </w:rPr>
          <w:t>fam@samskipnader.no</w:t>
        </w:r>
      </w:hyperlink>
      <w:r w:rsidR="00A43C76" w:rsidRPr="004E51A7">
        <w:rPr>
          <w:rFonts w:cs="CIDFont+F1"/>
          <w:lang w:val="nn-NO"/>
        </w:rPr>
        <w:t>, 900 82 746</w:t>
      </w:r>
      <w:r w:rsidR="00A43C76" w:rsidRPr="004E51A7">
        <w:rPr>
          <w:rFonts w:cs="CIDFont+F1"/>
          <w:lang w:val="nn-NO"/>
        </w:rPr>
        <w:br/>
        <w:t xml:space="preserve">Emilie Faarup Storvik, </w:t>
      </w:r>
      <w:hyperlink r:id="rId14" w:history="1">
        <w:r w:rsidR="00A43C76" w:rsidRPr="004E51A7">
          <w:rPr>
            <w:rStyle w:val="Hyperlink"/>
            <w:rFonts w:cs="CIDFont+F1"/>
            <w:lang w:val="nn-NO"/>
          </w:rPr>
          <w:t>emilie@samskipnader.no</w:t>
        </w:r>
      </w:hyperlink>
      <w:r w:rsidR="00A43C76" w:rsidRPr="004E51A7">
        <w:rPr>
          <w:rFonts w:cs="CIDFont+F1"/>
          <w:lang w:val="nn-NO"/>
        </w:rPr>
        <w:t xml:space="preserve">, </w:t>
      </w:r>
      <w:r w:rsidR="00210D41" w:rsidRPr="004E51A7">
        <w:rPr>
          <w:rFonts w:cs="CIDFont+F1"/>
          <w:lang w:val="nn-NO"/>
        </w:rPr>
        <w:t>413 73 656</w:t>
      </w:r>
    </w:p>
    <w:p w14:paraId="42FFC9D0" w14:textId="6371A23E" w:rsidR="00AE45A0" w:rsidRPr="00210D41" w:rsidRDefault="00210D41" w:rsidP="005C706D">
      <w:r w:rsidRPr="00210D41">
        <w:rPr>
          <w:rFonts w:cs="CIDFont+F1"/>
        </w:rPr>
        <w:t>For kommentarer til køtall ved spesifikke studiesteder, kontakt samskipnaden det gjelder.</w:t>
      </w:r>
      <w:r w:rsidR="000B7E03">
        <w:rPr>
          <w:rFonts w:cs="CIDFont+F1"/>
        </w:rPr>
        <w:t xml:space="preserve"> </w:t>
      </w:r>
      <w:hyperlink r:id="rId15" w:history="1">
        <w:r w:rsidR="000B7E03" w:rsidRPr="00290F70">
          <w:rPr>
            <w:rStyle w:val="Hyperlink"/>
            <w:rFonts w:cs="CIDFont+F1"/>
          </w:rPr>
          <w:t>https://www.samskipnader.no/om-oss/</w:t>
        </w:r>
      </w:hyperlink>
      <w:r w:rsidR="000B7E03">
        <w:rPr>
          <w:rFonts w:cs="CIDFont+F1"/>
        </w:rPr>
        <w:t xml:space="preserve"> </w:t>
      </w:r>
    </w:p>
    <w:p w14:paraId="38563412" w14:textId="77777777" w:rsidR="009D07BD" w:rsidRPr="00210D41" w:rsidRDefault="009D07BD">
      <w:r w:rsidRPr="00210D41">
        <w:br w:type="page"/>
      </w:r>
    </w:p>
    <w:p w14:paraId="4C20260D" w14:textId="1DDDD7BD" w:rsidR="002D170D" w:rsidRDefault="009D07BD" w:rsidP="009D07BD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Historisk oversikt</w:t>
      </w:r>
    </w:p>
    <w:p w14:paraId="6E7797E3" w14:textId="7F5FCB07" w:rsidR="00DB506E" w:rsidRDefault="00DB506E" w:rsidP="00DB60DD">
      <w:r>
        <w:rPr>
          <w:noProof/>
        </w:rPr>
        <w:drawing>
          <wp:anchor distT="0" distB="0" distL="114300" distR="114300" simplePos="0" relativeHeight="251659265" behindDoc="0" locked="0" layoutInCell="1" allowOverlap="1" wp14:anchorId="0CFBAA3C" wp14:editId="3083B9B9">
            <wp:simplePos x="0" y="0"/>
            <wp:positionH relativeFrom="column">
              <wp:posOffset>212090</wp:posOffset>
            </wp:positionH>
            <wp:positionV relativeFrom="paragraph">
              <wp:posOffset>269875</wp:posOffset>
            </wp:positionV>
            <wp:extent cx="5264785" cy="2743835"/>
            <wp:effectExtent l="0" t="0" r="12065" b="18415"/>
            <wp:wrapSquare wrapText="bothSides"/>
            <wp:docPr id="126438510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6DE0418-702C-D6B7-B3B3-911D6774EC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</w:p>
    <w:p w14:paraId="770FA87A" w14:textId="6A9D6E1A" w:rsidR="00DB60DD" w:rsidRPr="00210D41" w:rsidRDefault="00DB506E" w:rsidP="00DB60DD">
      <w:r>
        <w:rPr>
          <w:noProof/>
        </w:rPr>
        <w:drawing>
          <wp:anchor distT="0" distB="0" distL="114300" distR="114300" simplePos="0" relativeHeight="251658241" behindDoc="0" locked="0" layoutInCell="1" allowOverlap="1" wp14:anchorId="4024A7C4" wp14:editId="3BC6D101">
            <wp:simplePos x="0" y="0"/>
            <wp:positionH relativeFrom="column">
              <wp:posOffset>214630</wp:posOffset>
            </wp:positionH>
            <wp:positionV relativeFrom="paragraph">
              <wp:posOffset>3043437</wp:posOffset>
            </wp:positionV>
            <wp:extent cx="5264785" cy="2832100"/>
            <wp:effectExtent l="0" t="0" r="12065" b="6350"/>
            <wp:wrapSquare wrapText="bothSides"/>
            <wp:docPr id="170620331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34F98EC-F4FE-4301-BCAE-11417C556A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AB47B" w14:textId="48CFE553" w:rsidR="009D507D" w:rsidRDefault="009D507D" w:rsidP="00C4569F">
      <w:pPr>
        <w:jc w:val="center"/>
      </w:pPr>
    </w:p>
    <w:p w14:paraId="7AA6A7D6" w14:textId="71177B97" w:rsidR="009D507D" w:rsidRDefault="009D507D" w:rsidP="00DB60DD"/>
    <w:p w14:paraId="1C2288C0" w14:textId="5DDACCD3" w:rsidR="004738C9" w:rsidRDefault="004738C9" w:rsidP="00DB60DD"/>
    <w:p w14:paraId="46DD0DFF" w14:textId="77777777" w:rsidR="004738C9" w:rsidRDefault="004738C9" w:rsidP="00DB60DD"/>
    <w:p w14:paraId="1A0C63BC" w14:textId="329368B6" w:rsidR="009D507D" w:rsidRDefault="009D507D" w:rsidP="00C4569F">
      <w:pPr>
        <w:jc w:val="center"/>
      </w:pPr>
    </w:p>
    <w:p w14:paraId="1F0BE684" w14:textId="4D744042" w:rsidR="00C4569F" w:rsidRDefault="00DB60DD" w:rsidP="00C4569F">
      <w:pPr>
        <w:jc w:val="center"/>
      </w:pPr>
      <w:r>
        <w:rPr>
          <w:noProof/>
        </w:rPr>
        <w:drawing>
          <wp:inline distT="0" distB="0" distL="0" distR="0" wp14:anchorId="7FD1FEA3" wp14:editId="69B34846">
            <wp:extent cx="4686817" cy="3076387"/>
            <wp:effectExtent l="0" t="0" r="0" b="0"/>
            <wp:docPr id="417961639" name="Bilde 1" descr="Et bilde som inneholder tekst, skjermbilde, diagram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61639" name="Bilde 1" descr="Et bilde som inneholder tekst, skjermbilde, diagram, Fon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86" cy="308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054"/>
        <w:gridCol w:w="1054"/>
        <w:gridCol w:w="1054"/>
        <w:gridCol w:w="1054"/>
        <w:gridCol w:w="1054"/>
        <w:gridCol w:w="540"/>
        <w:gridCol w:w="514"/>
        <w:gridCol w:w="1054"/>
        <w:gridCol w:w="7"/>
      </w:tblGrid>
      <w:tr w:rsidR="00F541B3" w:rsidRPr="00210D41" w14:paraId="38F40C32" w14:textId="0CB2BDDA" w:rsidTr="004450D2">
        <w:trPr>
          <w:trHeight w:val="290"/>
          <w:jc w:val="center"/>
        </w:trPr>
        <w:tc>
          <w:tcPr>
            <w:tcW w:w="7497" w:type="dxa"/>
            <w:gridSpan w:val="7"/>
            <w:noWrap/>
            <w:vAlign w:val="center"/>
            <w:hideMark/>
          </w:tcPr>
          <w:p w14:paraId="389EA386" w14:textId="291D3D91" w:rsidR="00F541B3" w:rsidRPr="00693EB3" w:rsidRDefault="00F541B3" w:rsidP="00C30C6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575" w:type="dxa"/>
            <w:gridSpan w:val="3"/>
          </w:tcPr>
          <w:p w14:paraId="402A183B" w14:textId="77777777" w:rsidR="00F541B3" w:rsidRPr="00693EB3" w:rsidRDefault="00F541B3" w:rsidP="00C30C6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C3A" w:rsidRPr="00210D41" w14:paraId="35990505" w14:textId="28A2FEC6" w:rsidTr="004450D2">
        <w:tblPrEx>
          <w:jc w:val="left"/>
        </w:tblPrEx>
        <w:trPr>
          <w:trHeight w:val="290"/>
        </w:trPr>
        <w:tc>
          <w:tcPr>
            <w:tcW w:w="9072" w:type="dxa"/>
            <w:gridSpan w:val="10"/>
            <w:shd w:val="clear" w:color="000000" w:fill="5E8868"/>
            <w:noWrap/>
            <w:vAlign w:val="bottom"/>
            <w:hideMark/>
          </w:tcPr>
          <w:p w14:paraId="3C18C61E" w14:textId="0350407F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Tildelte 2019-202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014B2AC" w14:textId="28CC2E4B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47C3A" w:rsidRPr="00210D41" w14:paraId="13A8E044" w14:textId="44492A85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4A626B8E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Periode 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CC4FF27" w14:textId="64C06004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2019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C7D4977" w14:textId="1055F28B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2020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D785351" w14:textId="3A2452F4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2021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C211249" w14:textId="7A98758A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0BC7356B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7458F481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2024</w:t>
            </w:r>
          </w:p>
        </w:tc>
        <w:tc>
          <w:tcPr>
            <w:tcW w:w="1054" w:type="dxa"/>
            <w:shd w:val="clear" w:color="000000" w:fill="DBD8CE"/>
          </w:tcPr>
          <w:p w14:paraId="45F118EB" w14:textId="2EDF373E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2025</w:t>
            </w:r>
          </w:p>
        </w:tc>
      </w:tr>
      <w:tr w:rsidR="00147C3A" w:rsidRPr="00210D41" w14:paraId="0341A10A" w14:textId="4C836653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50B05DA7" w14:textId="77777777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01.05-01.08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905BE6A" w14:textId="516A463F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914</w:t>
            </w:r>
            <w:r w:rsidRPr="00693EB3">
              <w:rPr>
                <w:rStyle w:val="FootnoteReference"/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2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0C66ADD2" w14:textId="7515BF04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385</w:t>
            </w:r>
            <w:r w:rsidRPr="00693EB3">
              <w:rPr>
                <w:rStyle w:val="FootnoteReference"/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3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5A270570" w14:textId="26493802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638</w:t>
            </w:r>
            <w:r w:rsidRPr="00693EB3">
              <w:rPr>
                <w:rStyle w:val="FootnoteReference"/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4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60883B7" w14:textId="46B8E57D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322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FB1B7C8" w14:textId="25217778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380</w:t>
            </w:r>
          </w:p>
        </w:tc>
        <w:tc>
          <w:tcPr>
            <w:tcW w:w="1054" w:type="dxa"/>
            <w:gridSpan w:val="2"/>
            <w:shd w:val="clear" w:color="auto" w:fill="DBD8CE" w:themeFill="background2"/>
            <w:noWrap/>
            <w:vAlign w:val="bottom"/>
            <w:hideMark/>
          </w:tcPr>
          <w:p w14:paraId="4FE44541" w14:textId="29111D8C" w:rsidR="00147C3A" w:rsidRPr="00693EB3" w:rsidRDefault="00147C3A" w:rsidP="0022391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17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389</w:t>
            </w:r>
          </w:p>
        </w:tc>
        <w:tc>
          <w:tcPr>
            <w:tcW w:w="1054" w:type="dxa"/>
            <w:shd w:val="clear" w:color="000000" w:fill="DBD8CE"/>
          </w:tcPr>
          <w:p w14:paraId="67F96D1E" w14:textId="128D9E82" w:rsidR="00147C3A" w:rsidRPr="00693EB3" w:rsidRDefault="004450D2" w:rsidP="0022391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18 114</w:t>
            </w:r>
          </w:p>
        </w:tc>
      </w:tr>
      <w:tr w:rsidR="00F61F89" w:rsidRPr="00210D41" w14:paraId="526B7B2C" w14:textId="3B34BCBE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07CBA89F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02.08-15.08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B1080C8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32938C9" w14:textId="5E4DFE61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802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F745431" w14:textId="61F67379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416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CCEC3D7" w14:textId="3E48C1E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604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33BDDC7" w14:textId="0FF0EF18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081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0AB810DC" w14:textId="6FE6CF01" w:rsidR="00F541B3" w:rsidRPr="00693EB3" w:rsidRDefault="000652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866</w:t>
            </w:r>
          </w:p>
        </w:tc>
        <w:tc>
          <w:tcPr>
            <w:tcW w:w="1054" w:type="dxa"/>
            <w:shd w:val="clear" w:color="000000" w:fill="DBD8CE"/>
          </w:tcPr>
          <w:p w14:paraId="7139951E" w14:textId="1CB1F7C8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F61F89" w:rsidRPr="00210D41" w14:paraId="63C24506" w14:textId="2FD0438F" w:rsidTr="004450D2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00612A1E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16.08-01.09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2A99804A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5DDB63FC" w14:textId="7124A7E0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328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4979F40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988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07C538E3" w14:textId="08439E6D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147C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064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4241FC0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995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68E2E6EF" w14:textId="6ABDA765" w:rsidR="00F541B3" w:rsidRPr="00693EB3" w:rsidRDefault="000652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957</w:t>
            </w:r>
          </w:p>
        </w:tc>
        <w:tc>
          <w:tcPr>
            <w:tcW w:w="1054" w:type="dxa"/>
            <w:shd w:val="clear" w:color="000000" w:fill="DBD8CE"/>
          </w:tcPr>
          <w:p w14:paraId="63BC8E27" w14:textId="77777777" w:rsidR="00F541B3" w:rsidRPr="00693EB3" w:rsidRDefault="00F541B3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7A524EC2" w14:textId="77777777" w:rsidTr="00147EF4">
        <w:tblPrEx>
          <w:jc w:val="left"/>
        </w:tblPrEx>
        <w:trPr>
          <w:gridAfter w:val="1"/>
          <w:wAfter w:w="7" w:type="dxa"/>
          <w:trHeight w:val="290"/>
        </w:trPr>
        <w:tc>
          <w:tcPr>
            <w:tcW w:w="1687" w:type="dxa"/>
            <w:noWrap/>
            <w:vAlign w:val="bottom"/>
          </w:tcPr>
          <w:p w14:paraId="18DDE349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13652869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2ACC0329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6FA20C84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36C70EE0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noWrap/>
            <w:vAlign w:val="bottom"/>
          </w:tcPr>
          <w:p w14:paraId="0D928903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  <w:gridSpan w:val="2"/>
            <w:noWrap/>
            <w:vAlign w:val="bottom"/>
          </w:tcPr>
          <w:p w14:paraId="499EDF34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4" w:type="dxa"/>
          </w:tcPr>
          <w:p w14:paraId="6EE5A0AF" w14:textId="77777777" w:rsidR="00147EF4" w:rsidRPr="00693EB3" w:rsidRDefault="00147EF4" w:rsidP="0022391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4772AB3F" w14:textId="77777777">
        <w:trPr>
          <w:trHeight w:val="290"/>
          <w:jc w:val="center"/>
        </w:trPr>
        <w:tc>
          <w:tcPr>
            <w:tcW w:w="9072" w:type="dxa"/>
            <w:gridSpan w:val="10"/>
            <w:shd w:val="clear" w:color="000000" w:fill="5E8868"/>
            <w:noWrap/>
            <w:vAlign w:val="bottom"/>
            <w:hideMark/>
          </w:tcPr>
          <w:p w14:paraId="2BFD6B1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Køtall 2019-202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  <w:p w14:paraId="3401E31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147EF4" w:rsidRPr="00210D41" w14:paraId="5543006F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15207651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Periode 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967C085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2019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3C515F8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2020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8CB3E4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2021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821CB8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  <w:r w:rsidRPr="00693EB3">
              <w:rPr>
                <w:rStyle w:val="FootnoteReference"/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footnoteReference w:id="5"/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538A567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7D24955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2024</w:t>
            </w:r>
          </w:p>
        </w:tc>
        <w:tc>
          <w:tcPr>
            <w:tcW w:w="1054" w:type="dxa"/>
            <w:shd w:val="clear" w:color="000000" w:fill="DBD8CE"/>
          </w:tcPr>
          <w:p w14:paraId="7F82BABE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2025</w:t>
            </w:r>
          </w:p>
        </w:tc>
      </w:tr>
      <w:tr w:rsidR="00147EF4" w:rsidRPr="00210D41" w14:paraId="5F897189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06749472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01.aug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416F7F07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721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D69106C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810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72A7FA1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421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3133268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205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125A6DA7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893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322D5A43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675</w:t>
            </w:r>
          </w:p>
        </w:tc>
        <w:tc>
          <w:tcPr>
            <w:tcW w:w="1054" w:type="dxa"/>
            <w:shd w:val="clear" w:color="auto" w:fill="DBD8CE" w:themeFill="background2"/>
          </w:tcPr>
          <w:p w14:paraId="10EC97D5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F79FC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0F79FC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184</w:t>
            </w:r>
          </w:p>
        </w:tc>
      </w:tr>
      <w:tr w:rsidR="00147EF4" w:rsidRPr="00210D41" w14:paraId="4BF433D7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36D5869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15.aug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3898FEF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352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6079EE5E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415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40BA8588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333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4EA19623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988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8098D7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501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1185C6E9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595</w:t>
            </w:r>
          </w:p>
        </w:tc>
        <w:tc>
          <w:tcPr>
            <w:tcW w:w="1054" w:type="dxa"/>
            <w:shd w:val="clear" w:color="000000" w:fill="DBD8CE"/>
          </w:tcPr>
          <w:p w14:paraId="542C8B98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70026188" w14:textId="77777777">
        <w:trPr>
          <w:gridAfter w:val="1"/>
          <w:wAfter w:w="7" w:type="dxa"/>
          <w:trHeight w:val="290"/>
          <w:jc w:val="center"/>
        </w:trPr>
        <w:tc>
          <w:tcPr>
            <w:tcW w:w="1687" w:type="dxa"/>
            <w:shd w:val="clear" w:color="000000" w:fill="DBD8CE"/>
            <w:noWrap/>
            <w:vAlign w:val="bottom"/>
            <w:hideMark/>
          </w:tcPr>
          <w:p w14:paraId="72758EF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01.sep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2FAFEC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358</w:t>
            </w:r>
          </w:p>
        </w:tc>
        <w:tc>
          <w:tcPr>
            <w:tcW w:w="1054" w:type="dxa"/>
            <w:shd w:val="clear" w:color="000000" w:fill="DBD8CE"/>
            <w:noWrap/>
            <w:vAlign w:val="bottom"/>
            <w:hideMark/>
          </w:tcPr>
          <w:p w14:paraId="120D4980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431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2C97D3B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843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26D61016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587</w:t>
            </w:r>
          </w:p>
        </w:tc>
        <w:tc>
          <w:tcPr>
            <w:tcW w:w="1054" w:type="dxa"/>
            <w:shd w:val="clear" w:color="000000" w:fill="DBD8CE"/>
            <w:vAlign w:val="bottom"/>
            <w:hideMark/>
          </w:tcPr>
          <w:p w14:paraId="7D33D2B0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140</w:t>
            </w:r>
          </w:p>
        </w:tc>
        <w:tc>
          <w:tcPr>
            <w:tcW w:w="1054" w:type="dxa"/>
            <w:gridSpan w:val="2"/>
            <w:shd w:val="clear" w:color="000000" w:fill="DBD8CE"/>
            <w:noWrap/>
            <w:vAlign w:val="bottom"/>
            <w:hideMark/>
          </w:tcPr>
          <w:p w14:paraId="48269AB4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693EB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771</w:t>
            </w:r>
          </w:p>
        </w:tc>
        <w:tc>
          <w:tcPr>
            <w:tcW w:w="1054" w:type="dxa"/>
            <w:shd w:val="clear" w:color="000000" w:fill="DBD8CE"/>
          </w:tcPr>
          <w:p w14:paraId="0C09D378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47EF4" w:rsidRPr="00210D41" w14:paraId="1AEBC8D9" w14:textId="77777777">
        <w:trPr>
          <w:trHeight w:val="290"/>
          <w:jc w:val="center"/>
        </w:trPr>
        <w:tc>
          <w:tcPr>
            <w:tcW w:w="7497" w:type="dxa"/>
            <w:gridSpan w:val="7"/>
            <w:noWrap/>
            <w:vAlign w:val="center"/>
            <w:hideMark/>
          </w:tcPr>
          <w:p w14:paraId="26648E6D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575" w:type="dxa"/>
            <w:gridSpan w:val="3"/>
          </w:tcPr>
          <w:p w14:paraId="7AB8B45A" w14:textId="77777777" w:rsidR="00147EF4" w:rsidRPr="00693EB3" w:rsidRDefault="00147EF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1F0C39EA" w14:textId="77777777" w:rsidR="00F61F89" w:rsidRDefault="00F61F89" w:rsidP="00F61F89"/>
    <w:p w14:paraId="002B3CA1" w14:textId="77777777" w:rsidR="00F61F89" w:rsidRDefault="00F61F89">
      <w:pP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br w:type="page"/>
      </w:r>
    </w:p>
    <w:p w14:paraId="53FE8B93" w14:textId="331678F6" w:rsidR="00957A3F" w:rsidRDefault="0022391A" w:rsidP="00144788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Køtal</w:t>
      </w:r>
      <w:r w:rsidR="00E11837"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 xml:space="preserve">l </w:t>
      </w:r>
      <w:r w:rsidR="00F31989"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og antall tildelte studentboliger per studiested</w:t>
      </w:r>
    </w:p>
    <w:p w14:paraId="2ACB8220" w14:textId="77777777" w:rsidR="00F61F89" w:rsidRPr="00F61F89" w:rsidRDefault="00F61F89" w:rsidP="00F61F89">
      <w:pPr>
        <w:rPr>
          <w:sz w:val="14"/>
          <w:szCs w:val="16"/>
        </w:rPr>
      </w:pPr>
    </w:p>
    <w:tbl>
      <w:tblPr>
        <w:tblW w:w="906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600"/>
        <w:gridCol w:w="1842"/>
      </w:tblGrid>
      <w:tr w:rsidR="00957A3F" w:rsidRPr="00957A3F" w14:paraId="3C46247B" w14:textId="77777777" w:rsidTr="00C0195B">
        <w:trPr>
          <w:trHeight w:val="1035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E8868"/>
            <w:hideMark/>
          </w:tcPr>
          <w:p w14:paraId="74E97A57" w14:textId="66FB1874" w:rsidR="00957A3F" w:rsidRPr="00957A3F" w:rsidRDefault="00F31989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t xml:space="preserve"> </w:t>
            </w:r>
            <w:r w:rsidR="00957A3F"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Navn på samskipnad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E8868"/>
            <w:hideMark/>
          </w:tcPr>
          <w:p w14:paraId="3C0743A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Antall studenter i kø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E8868"/>
            <w:hideMark/>
          </w:tcPr>
          <w:p w14:paraId="7DBC4F96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 xml:space="preserve">Tildelte </w:t>
            </w: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br/>
              <w:t>(01.05- 01.08)</w:t>
            </w:r>
          </w:p>
        </w:tc>
      </w:tr>
      <w:tr w:rsidR="00957A3F" w:rsidRPr="00957A3F" w14:paraId="21FAC0A2" w14:textId="77777777" w:rsidTr="00C0195B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9F2473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Sum total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EA3F715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16184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D8CE"/>
            <w:vAlign w:val="bottom"/>
            <w:hideMark/>
          </w:tcPr>
          <w:p w14:paraId="434AA723" w14:textId="344EF582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</w:t>
            </w:r>
            <w:r w:rsidR="000B24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8114</w:t>
            </w:r>
          </w:p>
        </w:tc>
      </w:tr>
      <w:tr w:rsidR="00957A3F" w:rsidRPr="00957A3F" w14:paraId="48FB483D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5E8868"/>
            <w:vAlign w:val="bottom"/>
            <w:hideMark/>
          </w:tcPr>
          <w:p w14:paraId="2BBCD54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Norges arktiske studentsamskipnad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E8868"/>
            <w:vAlign w:val="bottom"/>
            <w:hideMark/>
          </w:tcPr>
          <w:p w14:paraId="064FCBA2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1063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3E43C57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1161</w:t>
            </w:r>
          </w:p>
        </w:tc>
      </w:tr>
      <w:tr w:rsidR="00957A3F" w:rsidRPr="00957A3F" w14:paraId="59FC4E5B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B0F161D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Alta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03B1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77B23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57</w:t>
            </w:r>
          </w:p>
        </w:tc>
      </w:tr>
      <w:tr w:rsidR="00957A3F" w:rsidRPr="00957A3F" w14:paraId="36B99D8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F56CE41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Harstad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5B4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404C3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37</w:t>
            </w:r>
          </w:p>
        </w:tc>
      </w:tr>
      <w:tr w:rsidR="00957A3F" w:rsidRPr="00957A3F" w14:paraId="6B94BA0B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9DCEBFC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Narvik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CEE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EF6224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100</w:t>
            </w:r>
          </w:p>
        </w:tc>
      </w:tr>
      <w:tr w:rsidR="00957A3F" w:rsidRPr="00957A3F" w14:paraId="24B22B4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3B23653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Svalbard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F196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2BC64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240</w:t>
            </w:r>
          </w:p>
        </w:tc>
      </w:tr>
      <w:tr w:rsidR="00957A3F" w:rsidRPr="00957A3F" w14:paraId="4D0823D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2344D83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Tromsø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E964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28B72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727</w:t>
            </w:r>
          </w:p>
        </w:tc>
      </w:tr>
      <w:tr w:rsidR="00957A3F" w:rsidRPr="00957A3F" w14:paraId="046B5D0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C530D79" w14:textId="50FFF69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Nord studentsamskipnad</w:t>
            </w:r>
            <w:r w:rsidR="008E6722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6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938C12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01571272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1599</w:t>
            </w:r>
          </w:p>
        </w:tc>
      </w:tr>
      <w:tr w:rsidR="00957A3F" w:rsidRPr="00957A3F" w14:paraId="2FF1D76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5DBD50B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Bodø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8D89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B539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1031</w:t>
            </w:r>
          </w:p>
        </w:tc>
      </w:tr>
      <w:tr w:rsidR="00957A3F" w:rsidRPr="00957A3F" w14:paraId="3B5C569A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BE0D883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Levanger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F1AD8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1590A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312</w:t>
            </w:r>
          </w:p>
        </w:tc>
      </w:tr>
      <w:tr w:rsidR="00957A3F" w:rsidRPr="00957A3F" w14:paraId="67914223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073214B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 i Rana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121C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0A69F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32</w:t>
            </w:r>
          </w:p>
        </w:tc>
      </w:tr>
      <w:tr w:rsidR="00957A3F" w:rsidRPr="00957A3F" w14:paraId="56D33AB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AA32523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Namsos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4832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B9894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62</w:t>
            </w:r>
          </w:p>
        </w:tc>
      </w:tr>
      <w:tr w:rsidR="00957A3F" w:rsidRPr="00957A3F" w14:paraId="0EDAECE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0811A03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Nesna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A52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FFAE9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48</w:t>
            </w:r>
          </w:p>
        </w:tc>
      </w:tr>
      <w:tr w:rsidR="00957A3F" w:rsidRPr="00957A3F" w14:paraId="3C15772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FBECCA7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Steinkjer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E1D1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6F40C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65</w:t>
            </w:r>
          </w:p>
        </w:tc>
      </w:tr>
      <w:tr w:rsidR="00957A3F" w:rsidRPr="00957A3F" w14:paraId="6BBBFA59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1E87D647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nb-NO"/>
                <w14:ligatures w14:val="none"/>
              </w:rPr>
              <w:t>Stjørdal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4187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9C642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49</w:t>
            </w:r>
          </w:p>
        </w:tc>
      </w:tr>
      <w:tr w:rsidR="00957A3F" w:rsidRPr="00957A3F" w14:paraId="21CCDC8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58006AB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Innlandet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B8C9BF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C486EB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950</w:t>
            </w:r>
          </w:p>
        </w:tc>
      </w:tr>
      <w:tr w:rsidR="00957A3F" w:rsidRPr="00957A3F" w14:paraId="22DD368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B3492F6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Blæstad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6CD7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364AB8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</w:tr>
      <w:tr w:rsidR="00957A3F" w:rsidRPr="00957A3F" w14:paraId="60BB0FC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1B82CAE4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Elverum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567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389BB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111</w:t>
            </w:r>
          </w:p>
        </w:tc>
      </w:tr>
      <w:tr w:rsidR="00957A3F" w:rsidRPr="00957A3F" w14:paraId="7C9ADD9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3582925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Evenstad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F359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28218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64</w:t>
            </w:r>
          </w:p>
        </w:tc>
      </w:tr>
      <w:tr w:rsidR="00957A3F" w:rsidRPr="00957A3F" w14:paraId="7B6758BD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5C33771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D999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A9C13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195</w:t>
            </w:r>
          </w:p>
        </w:tc>
      </w:tr>
      <w:tr w:rsidR="00957A3F" w:rsidRPr="00957A3F" w14:paraId="6DA065A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6C4361B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Lillehammer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C95E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F0A96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566</w:t>
            </w:r>
          </w:p>
        </w:tc>
      </w:tr>
      <w:tr w:rsidR="00957A3F" w:rsidRPr="00957A3F" w14:paraId="36A66BAA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D69AF0F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AD31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99E30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10</w:t>
            </w:r>
          </w:p>
        </w:tc>
      </w:tr>
      <w:tr w:rsidR="00957A3F" w:rsidRPr="00957A3F" w14:paraId="1F3C4D88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97D2B8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Indre Finnmark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41FCB56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6C85A4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</w:p>
        </w:tc>
      </w:tr>
      <w:tr w:rsidR="00957A3F" w:rsidRPr="00957A3F" w14:paraId="21910C3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77717EC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Kautokeino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D9771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07BAA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16</w:t>
            </w:r>
          </w:p>
        </w:tc>
      </w:tr>
      <w:tr w:rsidR="00957A3F" w:rsidRPr="00957A3F" w14:paraId="07CA330D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48D4DCD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Gjøvik, Ålesund og Trondheim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BEE8C6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2071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98E6BC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2727</w:t>
            </w:r>
          </w:p>
        </w:tc>
      </w:tr>
      <w:tr w:rsidR="00957A3F" w:rsidRPr="00957A3F" w14:paraId="3E1CA51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3152734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Gjøvik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DD98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DF99D1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264</w:t>
            </w:r>
          </w:p>
        </w:tc>
      </w:tr>
      <w:tr w:rsidR="00957A3F" w:rsidRPr="00957A3F" w14:paraId="34061B8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BF74098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Trondheim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5F91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E2849B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2308</w:t>
            </w:r>
          </w:p>
        </w:tc>
      </w:tr>
      <w:tr w:rsidR="00957A3F" w:rsidRPr="00957A3F" w14:paraId="6302244A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95BE9FB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Ålesund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226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3038DB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155</w:t>
            </w:r>
          </w:p>
        </w:tc>
      </w:tr>
      <w:tr w:rsidR="00957A3F" w:rsidRPr="00957A3F" w14:paraId="51E871F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643718F3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Stavanger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0C51BF6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753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4CE859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640</w:t>
            </w:r>
          </w:p>
        </w:tc>
      </w:tr>
      <w:tr w:rsidR="00957A3F" w:rsidRPr="00957A3F" w14:paraId="34F108D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5D68BE5C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Stavanger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BC104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087804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640</w:t>
            </w:r>
          </w:p>
        </w:tc>
      </w:tr>
      <w:tr w:rsidR="00957A3F" w:rsidRPr="00957A3F" w14:paraId="10CDF0C1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1DEC3230" w14:textId="019DAB92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Agder</w:t>
            </w:r>
            <w:r w:rsidR="008D7445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7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094E235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5AFB56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1030</w:t>
            </w:r>
          </w:p>
        </w:tc>
      </w:tr>
      <w:tr w:rsidR="00957A3F" w:rsidRPr="00957A3F" w14:paraId="7943875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799DD87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Grimstad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4D78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ACF51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159</w:t>
            </w:r>
          </w:p>
        </w:tc>
      </w:tr>
      <w:tr w:rsidR="00957A3F" w:rsidRPr="00957A3F" w14:paraId="17AF1CA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EABE47B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Kristiansand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90E7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5BAAA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871</w:t>
            </w:r>
          </w:p>
        </w:tc>
      </w:tr>
      <w:tr w:rsidR="00957A3F" w:rsidRPr="00957A3F" w14:paraId="2EA4944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3EA9419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Molde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94058B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4498A2A6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216</w:t>
            </w:r>
          </w:p>
        </w:tc>
      </w:tr>
      <w:tr w:rsidR="00957A3F" w:rsidRPr="00957A3F" w14:paraId="08B0B28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AD9E0DA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Molde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402B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38A8C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216</w:t>
            </w:r>
          </w:p>
        </w:tc>
      </w:tr>
      <w:tr w:rsidR="00957A3F" w:rsidRPr="00957A3F" w14:paraId="15883633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DBD36F5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SiO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EF2605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1367F0A9" w14:textId="439244EE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D400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664</w:t>
            </w:r>
          </w:p>
        </w:tc>
      </w:tr>
      <w:tr w:rsidR="00957A3F" w:rsidRPr="00957A3F" w14:paraId="7A55416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593FBD9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Lillestrøm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18BF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D2B422" w14:textId="765B8822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</w:t>
            </w:r>
            <w:r w:rsidR="001D400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</w:t>
            </w:r>
          </w:p>
        </w:tc>
      </w:tr>
      <w:tr w:rsidR="00957A3F" w:rsidRPr="00957A3F" w14:paraId="0E8AC46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3BC2B4C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Oslo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5D2B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5901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014A43" w14:textId="3B505B9E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</w:t>
            </w:r>
            <w:r w:rsidR="001D400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577</w:t>
            </w:r>
          </w:p>
        </w:tc>
      </w:tr>
      <w:tr w:rsidR="00957A3F" w:rsidRPr="00957A3F" w14:paraId="630B4B4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C9CA77C" w14:textId="0417A9C5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Sørøst Norge</w:t>
            </w:r>
            <w:r w:rsidR="0055113C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8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20D22F9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3A7985B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1240</w:t>
            </w:r>
          </w:p>
        </w:tc>
      </w:tr>
      <w:tr w:rsidR="00957A3F" w:rsidRPr="00957A3F" w14:paraId="2236EF31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35359BA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60F3B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A3426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303</w:t>
            </w:r>
          </w:p>
        </w:tc>
      </w:tr>
      <w:tr w:rsidR="00957A3F" w:rsidRPr="00957A3F" w14:paraId="77D1D990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082DDC1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Drammen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1FC5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BB986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181</w:t>
            </w:r>
          </w:p>
        </w:tc>
      </w:tr>
      <w:tr w:rsidR="00957A3F" w:rsidRPr="00957A3F" w14:paraId="2C5697C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8947414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Kongsberg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60C65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862C18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126</w:t>
            </w:r>
          </w:p>
        </w:tc>
      </w:tr>
      <w:tr w:rsidR="00957A3F" w:rsidRPr="00957A3F" w14:paraId="4CD2FDA4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1109457F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Notodden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BE65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7F685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84</w:t>
            </w:r>
          </w:p>
        </w:tc>
      </w:tr>
      <w:tr w:rsidR="00957A3F" w:rsidRPr="00957A3F" w14:paraId="59C8088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55595837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Porsgrunn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A157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35534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187</w:t>
            </w:r>
          </w:p>
        </w:tc>
      </w:tr>
      <w:tr w:rsidR="00957A3F" w:rsidRPr="00957A3F" w14:paraId="4DE77F5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9FD19E8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Rauland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7CFD2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4C6C6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23</w:t>
            </w:r>
          </w:p>
        </w:tc>
      </w:tr>
      <w:tr w:rsidR="00957A3F" w:rsidRPr="00957A3F" w14:paraId="4E93316E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50CF0DD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Ringerike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3A56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A7A5D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57</w:t>
            </w:r>
          </w:p>
        </w:tc>
      </w:tr>
      <w:tr w:rsidR="00957A3F" w:rsidRPr="00957A3F" w14:paraId="126218A6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FDC257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Vestfold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75F7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371D0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279</w:t>
            </w:r>
          </w:p>
        </w:tc>
      </w:tr>
      <w:tr w:rsidR="00957A3F" w:rsidRPr="00957A3F" w14:paraId="203D2245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8585020" w14:textId="775626F6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Volda</w:t>
            </w:r>
            <w:r w:rsidR="00BB5A75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9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4F06C1D4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5146B290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240</w:t>
            </w:r>
          </w:p>
        </w:tc>
      </w:tr>
      <w:tr w:rsidR="00957A3F" w:rsidRPr="00957A3F" w14:paraId="461E4A5A" w14:textId="77777777" w:rsidTr="00C0195B">
        <w:trPr>
          <w:trHeight w:val="405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64587061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Volda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C25BC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A077BD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240</w:t>
            </w:r>
          </w:p>
        </w:tc>
      </w:tr>
      <w:tr w:rsidR="00957A3F" w:rsidRPr="00957A3F" w14:paraId="38640BB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13173D7C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Østfold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D9E68E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412B6239" w14:textId="276FE940" w:rsidR="00957A3F" w:rsidRPr="00957A3F" w:rsidRDefault="00896D07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7</w:t>
            </w:r>
            <w:r w:rsidR="00BF441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83</w:t>
            </w:r>
          </w:p>
        </w:tc>
      </w:tr>
      <w:tr w:rsidR="00957A3F" w:rsidRPr="00957A3F" w14:paraId="2B7863CF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122FBC4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Fredrikstad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918D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9B819" w14:textId="2A4CF74C" w:rsidR="00957A3F" w:rsidRPr="00957A3F" w:rsidRDefault="00BF441D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BF441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303</w:t>
            </w:r>
          </w:p>
        </w:tc>
      </w:tr>
      <w:tr w:rsidR="00957A3F" w:rsidRPr="00957A3F" w14:paraId="3EA439C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499D60A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Halden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50F4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18FCBA" w14:textId="254135FB" w:rsidR="00957A3F" w:rsidRPr="00957A3F" w:rsidRDefault="00BF441D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BF441D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480</w:t>
            </w:r>
          </w:p>
        </w:tc>
      </w:tr>
      <w:tr w:rsidR="00957A3F" w:rsidRPr="00957A3F" w14:paraId="129BD23B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3D4A12DD" w14:textId="547BCB14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i Ås</w:t>
            </w:r>
            <w:r w:rsidR="00994E8E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10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DC2744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07F30F3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683</w:t>
            </w:r>
          </w:p>
        </w:tc>
      </w:tr>
      <w:tr w:rsidR="00957A3F" w:rsidRPr="00957A3F" w14:paraId="0632A09E" w14:textId="77777777" w:rsidTr="00C0195B">
        <w:trPr>
          <w:trHeight w:val="915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EDCD0B6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FC78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D79317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683</w:t>
            </w:r>
          </w:p>
        </w:tc>
      </w:tr>
      <w:tr w:rsidR="00957A3F" w:rsidRPr="00957A3F" w14:paraId="5941150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5F4876E8" w14:textId="3A267F4B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Studentsamskipnaden på Vestlandet</w:t>
            </w:r>
            <w:r w:rsidR="00FB5FCC">
              <w:rPr>
                <w:rStyle w:val="FootnoteReference"/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footnoteReference w:id="11"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E8868"/>
            <w:vAlign w:val="bottom"/>
            <w:hideMark/>
          </w:tcPr>
          <w:p w14:paraId="7A06943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4406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E8868"/>
            <w:vAlign w:val="bottom"/>
            <w:hideMark/>
          </w:tcPr>
          <w:p w14:paraId="6972194A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b-NO"/>
                <w14:ligatures w14:val="none"/>
              </w:rPr>
              <w:t>3165</w:t>
            </w:r>
          </w:p>
        </w:tc>
      </w:tr>
      <w:tr w:rsidR="00957A3F" w:rsidRPr="00957A3F" w14:paraId="5B83090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30CFC17F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Bergen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F01D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C99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2456</w:t>
            </w:r>
          </w:p>
        </w:tc>
      </w:tr>
      <w:tr w:rsidR="00957A3F" w:rsidRPr="00957A3F" w14:paraId="3B1B9488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4CFD6E30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Førde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906D3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88E6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74</w:t>
            </w:r>
          </w:p>
        </w:tc>
      </w:tr>
      <w:tr w:rsidR="00957A3F" w:rsidRPr="00957A3F" w14:paraId="2390639C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2C1DE8FE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Haugesund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2BF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39ECF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171</w:t>
            </w:r>
          </w:p>
        </w:tc>
      </w:tr>
      <w:tr w:rsidR="00957A3F" w:rsidRPr="00957A3F" w14:paraId="5B7DD048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754A2D89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Sogndal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1E71E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379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338</w:t>
            </w:r>
          </w:p>
        </w:tc>
      </w:tr>
      <w:tr w:rsidR="00957A3F" w:rsidRPr="00957A3F" w14:paraId="58F52022" w14:textId="77777777" w:rsidTr="00C0195B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8CE"/>
            <w:vAlign w:val="bottom"/>
            <w:hideMark/>
          </w:tcPr>
          <w:p w14:paraId="04AC42FC" w14:textId="77777777" w:rsidR="00957A3F" w:rsidRPr="00957A3F" w:rsidRDefault="00957A3F" w:rsidP="00957A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Stord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F927571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B05D39" w14:textId="77777777" w:rsidR="00957A3F" w:rsidRPr="00957A3F" w:rsidRDefault="00957A3F" w:rsidP="00957A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57A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126</w:t>
            </w:r>
          </w:p>
        </w:tc>
      </w:tr>
    </w:tbl>
    <w:p w14:paraId="32E38E62" w14:textId="77777777" w:rsidR="00147C3A" w:rsidRDefault="00147C3A" w:rsidP="00147C3A"/>
    <w:p w14:paraId="6CE192AA" w14:textId="77777777" w:rsidR="00147C3A" w:rsidRDefault="00147C3A">
      <w:pP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br w:type="page"/>
      </w:r>
    </w:p>
    <w:p w14:paraId="5175732C" w14:textId="5EDA043D" w:rsidR="00337EBF" w:rsidRPr="00210D41" w:rsidRDefault="00337EBF" w:rsidP="00337EBF">
      <w:pPr>
        <w:pBdr>
          <w:top w:val="single" w:sz="24" w:space="0" w:color="5E8868"/>
          <w:left w:val="single" w:sz="24" w:space="0" w:color="5E8868"/>
          <w:bottom w:val="single" w:sz="24" w:space="0" w:color="5E8868"/>
          <w:right w:val="single" w:sz="24" w:space="0" w:color="5E8868"/>
        </w:pBdr>
        <w:shd w:val="clear" w:color="auto" w:fill="5E8868"/>
        <w:spacing w:before="100" w:after="0" w:line="276" w:lineRule="auto"/>
        <w:outlineLvl w:val="0"/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</w:pPr>
      <w:r w:rsidRPr="00210D41">
        <w:rPr>
          <w:rFonts w:ascii="Lora" w:eastAsia="Times New Roman" w:hAnsi="Lora" w:cs="Times New Roman"/>
          <w:color w:val="FFFFFF"/>
          <w:spacing w:val="15"/>
          <w:kern w:val="0"/>
          <w:sz w:val="24"/>
          <w:szCs w:val="22"/>
          <w14:ligatures w14:val="none"/>
        </w:rPr>
        <w:t>Utvikling av rapporteringene siden 2019</w:t>
      </w:r>
    </w:p>
    <w:p w14:paraId="21D04AF5" w14:textId="77777777" w:rsidR="00337EBF" w:rsidRPr="00210D41" w:rsidRDefault="00337EBF" w:rsidP="00337EBF">
      <w:pPr>
        <w:rPr>
          <w:rFonts w:cs="CIDFont+F1"/>
        </w:rPr>
      </w:pPr>
      <w:r w:rsidRPr="00210D41">
        <w:rPr>
          <w:rFonts w:cs="CIDFont+F1"/>
        </w:rPr>
        <w:t xml:space="preserve">Samskipnadsrådet, i samarbeid med studentsamskipnadene, NSO og Kunnskapsdepartementet, har evaluert og gjort justeringer i rapporteringen, slik at den skal gi et best mulig øyeblikksbilde av studentboligsituasjonen. I 2020 ble studiesteder og antall tildelte studentboliger i rapporteringsperioden lagt til. Da mange samskipnader tildeler studentboliger i mai og juni, har det første tidsintervallet for tildelinger 1. august blitt utvidet til å ha start 1.mai. </w:t>
      </w:r>
    </w:p>
    <w:p w14:paraId="4ED86907" w14:textId="77777777" w:rsidR="00337EBF" w:rsidRPr="00210D41" w:rsidRDefault="00337EBF" w:rsidP="00337EBF">
      <w:pPr>
        <w:rPr>
          <w:rFonts w:cs="CIDFont+F1"/>
        </w:rPr>
      </w:pPr>
      <w:r w:rsidRPr="00210D41">
        <w:rPr>
          <w:rFonts w:cs="CIDFont+F1"/>
        </w:rPr>
        <w:t xml:space="preserve">I 2022 ble rapporteringen forenklet ved at å fjerne særskilt rapportering på internasjonale studenter og boligtype. Hovedårsaken til å endre dette var for å forhindre dobbeltrapportering. Siden da er det kun antall studenter på kølister som rapporteres. </w:t>
      </w:r>
    </w:p>
    <w:p w14:paraId="5F420B15" w14:textId="77777777" w:rsidR="00337EBF" w:rsidRPr="00210D41" w:rsidRDefault="00337EBF" w:rsidP="00337EBF">
      <w:pPr>
        <w:pStyle w:val="Heading3"/>
      </w:pPr>
      <w:r w:rsidRPr="00210D41">
        <w:t xml:space="preserve">Sit har ikke venteliste (interessentliste) </w:t>
      </w:r>
    </w:p>
    <w:p w14:paraId="67AF7702" w14:textId="22E374E0" w:rsidR="00337EBF" w:rsidRPr="00210D41" w:rsidRDefault="00337EBF" w:rsidP="0022391A">
      <w:r w:rsidRPr="00210D41">
        <w:t xml:space="preserve">Studentsamskipnaden i Gjøvik, Ålesund og Trondheim (Sit) endret sitt boligsystem og var i 2022 ikke inkludert i rapporteringen.  I 2023 ble de inkludert igjen i køtallene med en interessentliste. Nedgangen i køtall i 2022 og oppgangen i 2023 kan til dels forklares av dette. I 2021 hadde Sit 2368 i kø 1. august. I 2023, med nytt ventelistesystem, ble de inkludert i felles rapportering, med 1312 på venteliste i samme periode.  </w:t>
      </w:r>
    </w:p>
    <w:sectPr w:rsidR="00337EBF" w:rsidRPr="00210D41" w:rsidSect="002135B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D025" w14:textId="77777777" w:rsidR="00143F00" w:rsidRDefault="00143F00" w:rsidP="001C6173">
      <w:pPr>
        <w:spacing w:after="0" w:line="240" w:lineRule="auto"/>
      </w:pPr>
      <w:r>
        <w:separator/>
      </w:r>
    </w:p>
  </w:endnote>
  <w:endnote w:type="continuationSeparator" w:id="0">
    <w:p w14:paraId="02718E4B" w14:textId="77777777" w:rsidR="00143F00" w:rsidRDefault="00143F00" w:rsidP="001C6173">
      <w:pPr>
        <w:spacing w:after="0" w:line="240" w:lineRule="auto"/>
      </w:pPr>
      <w:r>
        <w:continuationSeparator/>
      </w:r>
    </w:p>
  </w:endnote>
  <w:endnote w:type="continuationNotice" w:id="1">
    <w:p w14:paraId="308AFAA3" w14:textId="77777777" w:rsidR="00143F00" w:rsidRDefault="00143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Lora"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971953"/>
      <w:docPartObj>
        <w:docPartGallery w:val="Page Numbers (Bottom of Page)"/>
        <w:docPartUnique/>
      </w:docPartObj>
    </w:sdtPr>
    <w:sdtEndPr/>
    <w:sdtContent>
      <w:p w14:paraId="2BA8E9C7" w14:textId="06894177" w:rsidR="009C0BFB" w:rsidRDefault="009C0B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F05FD" w14:textId="77777777" w:rsidR="009C0BFB" w:rsidRDefault="009C0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F88C" w14:textId="77777777" w:rsidR="00143F00" w:rsidRDefault="00143F00" w:rsidP="001C6173">
      <w:pPr>
        <w:spacing w:after="0" w:line="240" w:lineRule="auto"/>
      </w:pPr>
      <w:r>
        <w:separator/>
      </w:r>
    </w:p>
  </w:footnote>
  <w:footnote w:type="continuationSeparator" w:id="0">
    <w:p w14:paraId="6BC349E1" w14:textId="77777777" w:rsidR="00143F00" w:rsidRDefault="00143F00" w:rsidP="001C6173">
      <w:pPr>
        <w:spacing w:after="0" w:line="240" w:lineRule="auto"/>
      </w:pPr>
      <w:r>
        <w:continuationSeparator/>
      </w:r>
    </w:p>
  </w:footnote>
  <w:footnote w:type="continuationNotice" w:id="1">
    <w:p w14:paraId="285674DA" w14:textId="77777777" w:rsidR="00143F00" w:rsidRDefault="00143F00">
      <w:pPr>
        <w:spacing w:after="0" w:line="240" w:lineRule="auto"/>
      </w:pPr>
    </w:p>
  </w:footnote>
  <w:footnote w:id="2">
    <w:p w14:paraId="3C4B8EA1" w14:textId="4F12EB41" w:rsidR="00147C3A" w:rsidRPr="00693EB3" w:rsidRDefault="00147C3A">
      <w:pPr>
        <w:pStyle w:val="FootnoteText"/>
        <w:rPr>
          <w:sz w:val="16"/>
          <w:szCs w:val="16"/>
        </w:rPr>
      </w:pPr>
      <w:r w:rsidRPr="00693EB3">
        <w:rPr>
          <w:rStyle w:val="FootnoteReferenc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Innhentingsperioden var 15. juli – 2. september. </w:t>
      </w:r>
      <w:proofErr w:type="spellStart"/>
      <w:r w:rsidRPr="00693EB3">
        <w:rPr>
          <w:sz w:val="16"/>
          <w:szCs w:val="16"/>
        </w:rPr>
        <w:t>SiMolde</w:t>
      </w:r>
      <w:proofErr w:type="spellEnd"/>
      <w:r w:rsidRPr="00693EB3">
        <w:rPr>
          <w:sz w:val="16"/>
          <w:szCs w:val="16"/>
        </w:rPr>
        <w:t xml:space="preserve">, NAS og </w:t>
      </w:r>
      <w:proofErr w:type="spellStart"/>
      <w:r w:rsidRPr="00693EB3">
        <w:rPr>
          <w:sz w:val="16"/>
          <w:szCs w:val="16"/>
        </w:rPr>
        <w:t>SiÅs</w:t>
      </w:r>
      <w:proofErr w:type="spellEnd"/>
      <w:r w:rsidRPr="00693EB3">
        <w:rPr>
          <w:sz w:val="16"/>
          <w:szCs w:val="16"/>
        </w:rPr>
        <w:t xml:space="preserve"> er ikke inkludert.</w:t>
      </w:r>
    </w:p>
  </w:footnote>
  <w:footnote w:id="3">
    <w:p w14:paraId="51D471EB" w14:textId="42D7A0E1" w:rsidR="00147C3A" w:rsidRPr="00693EB3" w:rsidRDefault="00147C3A">
      <w:pPr>
        <w:pStyle w:val="FootnoteText"/>
        <w:rPr>
          <w:sz w:val="16"/>
          <w:szCs w:val="16"/>
        </w:rPr>
      </w:pPr>
      <w:r w:rsidRPr="00693EB3">
        <w:rPr>
          <w:rStyle w:val="FootnoteReferenc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Viser tall for perioden 1. juli – 1. august.</w:t>
      </w:r>
    </w:p>
  </w:footnote>
  <w:footnote w:id="4">
    <w:p w14:paraId="15A2D52C" w14:textId="455914FF" w:rsidR="00147C3A" w:rsidRDefault="00147C3A">
      <w:pPr>
        <w:pStyle w:val="FootnoteText"/>
      </w:pPr>
      <w:r w:rsidRPr="00693EB3">
        <w:rPr>
          <w:rStyle w:val="FootnoteReferenc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Viser tall for perioden 1. juni – 1. august.</w:t>
      </w:r>
    </w:p>
  </w:footnote>
  <w:footnote w:id="5">
    <w:p w14:paraId="01A2D8A6" w14:textId="77777777" w:rsidR="00147EF4" w:rsidRPr="00693EB3" w:rsidRDefault="00147EF4" w:rsidP="00147EF4">
      <w:pPr>
        <w:pStyle w:val="FootnoteText"/>
        <w:rPr>
          <w:sz w:val="16"/>
          <w:szCs w:val="16"/>
        </w:rPr>
      </w:pPr>
      <w:r w:rsidRPr="00693EB3">
        <w:rPr>
          <w:rStyle w:val="FootnoteReference"/>
          <w:sz w:val="16"/>
          <w:szCs w:val="16"/>
        </w:rPr>
        <w:footnoteRef/>
      </w:r>
      <w:r w:rsidRPr="00693EB3">
        <w:rPr>
          <w:sz w:val="16"/>
          <w:szCs w:val="16"/>
        </w:rPr>
        <w:t xml:space="preserve"> Sit ble ikke inkludert i 2022-tallene grunnet endring av boligsystem.</w:t>
      </w:r>
    </w:p>
  </w:footnote>
  <w:footnote w:id="6">
    <w:p w14:paraId="06A3DBEC" w14:textId="5999A6BB" w:rsidR="008E6722" w:rsidRDefault="008E67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7C47" w:rsidRPr="00477C47">
        <w:rPr>
          <w:sz w:val="16"/>
          <w:szCs w:val="16"/>
        </w:rPr>
        <w:t xml:space="preserve">Venteliste skyldes at søkere venter på spesifikk bolig/anlegg. </w:t>
      </w:r>
      <w:proofErr w:type="spellStart"/>
      <w:r w:rsidR="00477C47" w:rsidRPr="00477C47">
        <w:rPr>
          <w:sz w:val="16"/>
          <w:szCs w:val="16"/>
        </w:rPr>
        <w:t>Spes.</w:t>
      </w:r>
      <w:proofErr w:type="spellEnd"/>
      <w:r w:rsidR="00477C47" w:rsidRPr="00477C47">
        <w:rPr>
          <w:sz w:val="16"/>
          <w:szCs w:val="16"/>
        </w:rPr>
        <w:t xml:space="preserve"> 1-roms og parleiligheter. </w:t>
      </w:r>
      <w:r w:rsidR="00B01487">
        <w:rPr>
          <w:sz w:val="16"/>
          <w:szCs w:val="16"/>
        </w:rPr>
        <w:t>Studentinord</w:t>
      </w:r>
      <w:r w:rsidR="00477C47" w:rsidRPr="00477C47">
        <w:rPr>
          <w:sz w:val="16"/>
          <w:szCs w:val="16"/>
        </w:rPr>
        <w:t xml:space="preserve"> har ledige boligtyper på alle lokasjoner.</w:t>
      </w:r>
    </w:p>
  </w:footnote>
  <w:footnote w:id="7">
    <w:p w14:paraId="18CBBEC2" w14:textId="0FF44AAA" w:rsidR="008D7445" w:rsidRDefault="008D74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5B526E" w:rsidRPr="00994E8E">
        <w:rPr>
          <w:sz w:val="16"/>
          <w:szCs w:val="16"/>
        </w:rPr>
        <w:t>SiA</w:t>
      </w:r>
      <w:proofErr w:type="spellEnd"/>
      <w:r w:rsidR="005B526E" w:rsidRPr="00994E8E">
        <w:rPr>
          <w:sz w:val="16"/>
          <w:szCs w:val="16"/>
        </w:rPr>
        <w:t xml:space="preserve"> hadde mange "tildel og akseptert" i april med innflytting i juli og august. April er derfor med i tallene.</w:t>
      </w:r>
    </w:p>
  </w:footnote>
  <w:footnote w:id="8">
    <w:p w14:paraId="1AD8A4A4" w14:textId="509E1F0A" w:rsidR="0055113C" w:rsidRDefault="005511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37C92" w:rsidRPr="00994E8E">
        <w:rPr>
          <w:sz w:val="16"/>
          <w:szCs w:val="16"/>
        </w:rPr>
        <w:t>De som står på venteliste i Porsgrunn og Bø venter på enten en spesifikk bolig eller par/familiebolig.</w:t>
      </w:r>
    </w:p>
  </w:footnote>
  <w:footnote w:id="9">
    <w:p w14:paraId="3F219205" w14:textId="3B82D632" w:rsidR="00BB5A75" w:rsidRDefault="00BB5A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4E8E" w:rsidRPr="00994E8E">
        <w:rPr>
          <w:sz w:val="16"/>
          <w:szCs w:val="16"/>
        </w:rPr>
        <w:t>De 18 som står i kø</w:t>
      </w:r>
      <w:r w:rsidR="00B01487">
        <w:rPr>
          <w:sz w:val="16"/>
          <w:szCs w:val="16"/>
        </w:rPr>
        <w:t xml:space="preserve"> i Volda</w:t>
      </w:r>
      <w:r w:rsidR="00994E8E" w:rsidRPr="00994E8E">
        <w:rPr>
          <w:sz w:val="16"/>
          <w:szCs w:val="16"/>
        </w:rPr>
        <w:t xml:space="preserve"> er de som vil ha leiligheter og ikke hybel. </w:t>
      </w:r>
    </w:p>
  </w:footnote>
  <w:footnote w:id="10">
    <w:p w14:paraId="2C2AB1E2" w14:textId="79B59997" w:rsidR="00994E8E" w:rsidRDefault="00994E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B5FCC" w:rsidRPr="00FB5FCC">
        <w:rPr>
          <w:sz w:val="16"/>
          <w:szCs w:val="16"/>
        </w:rPr>
        <w:t>Antall tildelinger i perioden 1/5-1/8 er totalt 1025, hvorav 342 kontrakter ble kansellert og tildelt på</w:t>
      </w:r>
      <w:r w:rsidR="00571050">
        <w:rPr>
          <w:sz w:val="16"/>
          <w:szCs w:val="16"/>
        </w:rPr>
        <w:t xml:space="preserve"> </w:t>
      </w:r>
      <w:r w:rsidR="00FB5FCC" w:rsidRPr="00FB5FCC">
        <w:rPr>
          <w:sz w:val="16"/>
          <w:szCs w:val="16"/>
        </w:rPr>
        <w:t>nytt.</w:t>
      </w:r>
      <w:r w:rsidR="00571050">
        <w:rPr>
          <w:sz w:val="16"/>
          <w:szCs w:val="16"/>
        </w:rPr>
        <w:t xml:space="preserve"> </w:t>
      </w:r>
      <w:r w:rsidR="00FB5FCC" w:rsidRPr="00FB5FCC">
        <w:rPr>
          <w:sz w:val="16"/>
          <w:szCs w:val="16"/>
        </w:rPr>
        <w:t>I tillegg tildelte vi 60 hybler til nye internasjonale i april.</w:t>
      </w:r>
    </w:p>
  </w:footnote>
  <w:footnote w:id="11">
    <w:p w14:paraId="71EE2E8B" w14:textId="4780EAA6" w:rsidR="00FB5FCC" w:rsidRPr="00EC2176" w:rsidRDefault="00FB5F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1050">
        <w:rPr>
          <w:sz w:val="16"/>
          <w:szCs w:val="16"/>
        </w:rPr>
        <w:t>Sammen</w:t>
      </w:r>
      <w:r w:rsidR="00571050" w:rsidRPr="00571050">
        <w:rPr>
          <w:sz w:val="16"/>
          <w:szCs w:val="16"/>
        </w:rPr>
        <w:t xml:space="preserve"> har ledige boliger i både Førde og Sogndal, men ikke den type bolig søker ønsker.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17736"/>
    <w:multiLevelType w:val="hybridMultilevel"/>
    <w:tmpl w:val="9F2AA194"/>
    <w:lvl w:ilvl="0" w:tplc="DF5EDC2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F56"/>
    <w:multiLevelType w:val="hybridMultilevel"/>
    <w:tmpl w:val="EADE0C8C"/>
    <w:lvl w:ilvl="0" w:tplc="5B74F740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95FF5"/>
    <w:multiLevelType w:val="multilevel"/>
    <w:tmpl w:val="100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540221">
    <w:abstractNumId w:val="0"/>
  </w:num>
  <w:num w:numId="2" w16cid:durableId="28653986">
    <w:abstractNumId w:val="1"/>
  </w:num>
  <w:num w:numId="3" w16cid:durableId="65549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8B"/>
    <w:rsid w:val="00002B03"/>
    <w:rsid w:val="000045E6"/>
    <w:rsid w:val="00005485"/>
    <w:rsid w:val="00005A1B"/>
    <w:rsid w:val="000125B9"/>
    <w:rsid w:val="000127C5"/>
    <w:rsid w:val="00012E68"/>
    <w:rsid w:val="000144F0"/>
    <w:rsid w:val="000161D4"/>
    <w:rsid w:val="00016B67"/>
    <w:rsid w:val="00020FC4"/>
    <w:rsid w:val="000210C9"/>
    <w:rsid w:val="00027569"/>
    <w:rsid w:val="0003069E"/>
    <w:rsid w:val="00032572"/>
    <w:rsid w:val="00036E35"/>
    <w:rsid w:val="0003761C"/>
    <w:rsid w:val="0004539C"/>
    <w:rsid w:val="000471FA"/>
    <w:rsid w:val="000507B8"/>
    <w:rsid w:val="00051EFB"/>
    <w:rsid w:val="00060948"/>
    <w:rsid w:val="00061A23"/>
    <w:rsid w:val="00064B52"/>
    <w:rsid w:val="000652F4"/>
    <w:rsid w:val="0006671E"/>
    <w:rsid w:val="000667AF"/>
    <w:rsid w:val="00066EBC"/>
    <w:rsid w:val="00070629"/>
    <w:rsid w:val="00071C4D"/>
    <w:rsid w:val="000724E5"/>
    <w:rsid w:val="00072BBB"/>
    <w:rsid w:val="0007464C"/>
    <w:rsid w:val="00075092"/>
    <w:rsid w:val="00075CD6"/>
    <w:rsid w:val="00080B9B"/>
    <w:rsid w:val="00096C77"/>
    <w:rsid w:val="00097030"/>
    <w:rsid w:val="000A06E9"/>
    <w:rsid w:val="000A0CF6"/>
    <w:rsid w:val="000A1250"/>
    <w:rsid w:val="000A15EE"/>
    <w:rsid w:val="000A3918"/>
    <w:rsid w:val="000A5D40"/>
    <w:rsid w:val="000B0C1E"/>
    <w:rsid w:val="000B241D"/>
    <w:rsid w:val="000B5787"/>
    <w:rsid w:val="000B7E03"/>
    <w:rsid w:val="000D4385"/>
    <w:rsid w:val="000D5295"/>
    <w:rsid w:val="000D6DC9"/>
    <w:rsid w:val="000E1F27"/>
    <w:rsid w:val="000E232D"/>
    <w:rsid w:val="000E47B1"/>
    <w:rsid w:val="000E6E50"/>
    <w:rsid w:val="000E6FC3"/>
    <w:rsid w:val="000E70E8"/>
    <w:rsid w:val="000F3A82"/>
    <w:rsid w:val="000F5E95"/>
    <w:rsid w:val="000F79FC"/>
    <w:rsid w:val="001026FB"/>
    <w:rsid w:val="00104549"/>
    <w:rsid w:val="00107752"/>
    <w:rsid w:val="0011248D"/>
    <w:rsid w:val="001129B2"/>
    <w:rsid w:val="00112EEF"/>
    <w:rsid w:val="0011522B"/>
    <w:rsid w:val="00120AE7"/>
    <w:rsid w:val="0012277A"/>
    <w:rsid w:val="0012718B"/>
    <w:rsid w:val="001330DE"/>
    <w:rsid w:val="001339F9"/>
    <w:rsid w:val="00137C92"/>
    <w:rsid w:val="00141F32"/>
    <w:rsid w:val="00142772"/>
    <w:rsid w:val="0014335C"/>
    <w:rsid w:val="001434F7"/>
    <w:rsid w:val="00143F00"/>
    <w:rsid w:val="00144788"/>
    <w:rsid w:val="00144D8A"/>
    <w:rsid w:val="00147077"/>
    <w:rsid w:val="0014707F"/>
    <w:rsid w:val="00147B2D"/>
    <w:rsid w:val="00147C3A"/>
    <w:rsid w:val="00147EF4"/>
    <w:rsid w:val="00153882"/>
    <w:rsid w:val="0015609B"/>
    <w:rsid w:val="001629C7"/>
    <w:rsid w:val="001636AA"/>
    <w:rsid w:val="00164941"/>
    <w:rsid w:val="001676EB"/>
    <w:rsid w:val="001747D8"/>
    <w:rsid w:val="001800BE"/>
    <w:rsid w:val="001806A3"/>
    <w:rsid w:val="00180959"/>
    <w:rsid w:val="00183261"/>
    <w:rsid w:val="00185021"/>
    <w:rsid w:val="0018574E"/>
    <w:rsid w:val="00185915"/>
    <w:rsid w:val="001918C6"/>
    <w:rsid w:val="00191E66"/>
    <w:rsid w:val="00194AA4"/>
    <w:rsid w:val="00194FA3"/>
    <w:rsid w:val="00196CC7"/>
    <w:rsid w:val="001A31A6"/>
    <w:rsid w:val="001A3D51"/>
    <w:rsid w:val="001B0AAC"/>
    <w:rsid w:val="001B24D4"/>
    <w:rsid w:val="001B2A4E"/>
    <w:rsid w:val="001B3D09"/>
    <w:rsid w:val="001B426A"/>
    <w:rsid w:val="001B65DD"/>
    <w:rsid w:val="001C01B4"/>
    <w:rsid w:val="001C040F"/>
    <w:rsid w:val="001C5520"/>
    <w:rsid w:val="001C6173"/>
    <w:rsid w:val="001D3EBC"/>
    <w:rsid w:val="001D400D"/>
    <w:rsid w:val="001D5D9D"/>
    <w:rsid w:val="001E12BA"/>
    <w:rsid w:val="001E257E"/>
    <w:rsid w:val="001E6347"/>
    <w:rsid w:val="001E7275"/>
    <w:rsid w:val="001F105E"/>
    <w:rsid w:val="001F1E27"/>
    <w:rsid w:val="001F2433"/>
    <w:rsid w:val="001F5BF4"/>
    <w:rsid w:val="001F5DAE"/>
    <w:rsid w:val="001F624D"/>
    <w:rsid w:val="001F6268"/>
    <w:rsid w:val="00200884"/>
    <w:rsid w:val="002034B0"/>
    <w:rsid w:val="00203C89"/>
    <w:rsid w:val="002077C8"/>
    <w:rsid w:val="00207C34"/>
    <w:rsid w:val="0021048C"/>
    <w:rsid w:val="00210D41"/>
    <w:rsid w:val="00210F0C"/>
    <w:rsid w:val="002135BF"/>
    <w:rsid w:val="00215EB4"/>
    <w:rsid w:val="00222011"/>
    <w:rsid w:val="00222B23"/>
    <w:rsid w:val="0022391A"/>
    <w:rsid w:val="0023170E"/>
    <w:rsid w:val="0023739A"/>
    <w:rsid w:val="00242958"/>
    <w:rsid w:val="00243BE2"/>
    <w:rsid w:val="002511AA"/>
    <w:rsid w:val="00251281"/>
    <w:rsid w:val="00251FEF"/>
    <w:rsid w:val="00252A0A"/>
    <w:rsid w:val="00253B56"/>
    <w:rsid w:val="002564E8"/>
    <w:rsid w:val="0026450A"/>
    <w:rsid w:val="00264683"/>
    <w:rsid w:val="002734F5"/>
    <w:rsid w:val="00273650"/>
    <w:rsid w:val="00276576"/>
    <w:rsid w:val="002838FA"/>
    <w:rsid w:val="00291EC3"/>
    <w:rsid w:val="00294510"/>
    <w:rsid w:val="002967BC"/>
    <w:rsid w:val="0029757E"/>
    <w:rsid w:val="002A266D"/>
    <w:rsid w:val="002A3933"/>
    <w:rsid w:val="002A3E87"/>
    <w:rsid w:val="002B0960"/>
    <w:rsid w:val="002B12CC"/>
    <w:rsid w:val="002B2B66"/>
    <w:rsid w:val="002C172E"/>
    <w:rsid w:val="002C3DD2"/>
    <w:rsid w:val="002C482C"/>
    <w:rsid w:val="002D1285"/>
    <w:rsid w:val="002D170D"/>
    <w:rsid w:val="002D4F05"/>
    <w:rsid w:val="002E2515"/>
    <w:rsid w:val="002E2B00"/>
    <w:rsid w:val="002F4CC3"/>
    <w:rsid w:val="002F63B8"/>
    <w:rsid w:val="003026CA"/>
    <w:rsid w:val="00302B5A"/>
    <w:rsid w:val="003044CF"/>
    <w:rsid w:val="00310F99"/>
    <w:rsid w:val="00311FE0"/>
    <w:rsid w:val="003156EC"/>
    <w:rsid w:val="00315C3F"/>
    <w:rsid w:val="003253E0"/>
    <w:rsid w:val="0032601E"/>
    <w:rsid w:val="00330037"/>
    <w:rsid w:val="00337EBF"/>
    <w:rsid w:val="00341AE0"/>
    <w:rsid w:val="003446E8"/>
    <w:rsid w:val="00346249"/>
    <w:rsid w:val="003577A4"/>
    <w:rsid w:val="003618AD"/>
    <w:rsid w:val="00362415"/>
    <w:rsid w:val="00363E3E"/>
    <w:rsid w:val="003669D6"/>
    <w:rsid w:val="00370FC9"/>
    <w:rsid w:val="0037775B"/>
    <w:rsid w:val="0038208E"/>
    <w:rsid w:val="003854DC"/>
    <w:rsid w:val="003912E3"/>
    <w:rsid w:val="003959EE"/>
    <w:rsid w:val="0039628C"/>
    <w:rsid w:val="00397A1F"/>
    <w:rsid w:val="003A23E2"/>
    <w:rsid w:val="003A535F"/>
    <w:rsid w:val="003B1435"/>
    <w:rsid w:val="003B2246"/>
    <w:rsid w:val="003B3FB9"/>
    <w:rsid w:val="003C4384"/>
    <w:rsid w:val="003C542D"/>
    <w:rsid w:val="003D0774"/>
    <w:rsid w:val="003D586E"/>
    <w:rsid w:val="003E24D0"/>
    <w:rsid w:val="003E4AE0"/>
    <w:rsid w:val="003F10B2"/>
    <w:rsid w:val="003F1EFB"/>
    <w:rsid w:val="003F79DD"/>
    <w:rsid w:val="003F7B73"/>
    <w:rsid w:val="0040027C"/>
    <w:rsid w:val="00403648"/>
    <w:rsid w:val="00406A6E"/>
    <w:rsid w:val="00406E75"/>
    <w:rsid w:val="00410CD8"/>
    <w:rsid w:val="0041133B"/>
    <w:rsid w:val="0041520F"/>
    <w:rsid w:val="00415CB7"/>
    <w:rsid w:val="00416CD8"/>
    <w:rsid w:val="004172DD"/>
    <w:rsid w:val="00421BAD"/>
    <w:rsid w:val="004239D0"/>
    <w:rsid w:val="00432B51"/>
    <w:rsid w:val="00432CFF"/>
    <w:rsid w:val="004450D2"/>
    <w:rsid w:val="00446793"/>
    <w:rsid w:val="00452B80"/>
    <w:rsid w:val="0045352D"/>
    <w:rsid w:val="0045416A"/>
    <w:rsid w:val="00455B78"/>
    <w:rsid w:val="00455FE9"/>
    <w:rsid w:val="004634AD"/>
    <w:rsid w:val="00463D71"/>
    <w:rsid w:val="00466005"/>
    <w:rsid w:val="00467094"/>
    <w:rsid w:val="00467358"/>
    <w:rsid w:val="0046736A"/>
    <w:rsid w:val="00470834"/>
    <w:rsid w:val="00472C80"/>
    <w:rsid w:val="004738C9"/>
    <w:rsid w:val="00473ADD"/>
    <w:rsid w:val="00475F8E"/>
    <w:rsid w:val="00477C47"/>
    <w:rsid w:val="00477DF3"/>
    <w:rsid w:val="00480ABE"/>
    <w:rsid w:val="00484F39"/>
    <w:rsid w:val="00486E1A"/>
    <w:rsid w:val="00486EA6"/>
    <w:rsid w:val="004A09C1"/>
    <w:rsid w:val="004A1382"/>
    <w:rsid w:val="004A25FC"/>
    <w:rsid w:val="004B3699"/>
    <w:rsid w:val="004C06BC"/>
    <w:rsid w:val="004C4153"/>
    <w:rsid w:val="004C6F13"/>
    <w:rsid w:val="004C7602"/>
    <w:rsid w:val="004D0DF1"/>
    <w:rsid w:val="004D4B46"/>
    <w:rsid w:val="004D64FC"/>
    <w:rsid w:val="004E1896"/>
    <w:rsid w:val="004E2212"/>
    <w:rsid w:val="004E3AE4"/>
    <w:rsid w:val="004E4E41"/>
    <w:rsid w:val="004E51A7"/>
    <w:rsid w:val="004E667D"/>
    <w:rsid w:val="004E683B"/>
    <w:rsid w:val="004E79A6"/>
    <w:rsid w:val="004F1A9A"/>
    <w:rsid w:val="004F1C5F"/>
    <w:rsid w:val="004F5DEB"/>
    <w:rsid w:val="004F73FF"/>
    <w:rsid w:val="0050091C"/>
    <w:rsid w:val="00502935"/>
    <w:rsid w:val="00507E30"/>
    <w:rsid w:val="00512517"/>
    <w:rsid w:val="00516FE6"/>
    <w:rsid w:val="005179A9"/>
    <w:rsid w:val="00521852"/>
    <w:rsid w:val="0052276D"/>
    <w:rsid w:val="00525826"/>
    <w:rsid w:val="0053175B"/>
    <w:rsid w:val="00541619"/>
    <w:rsid w:val="0055113C"/>
    <w:rsid w:val="005516BA"/>
    <w:rsid w:val="00552F27"/>
    <w:rsid w:val="005547E7"/>
    <w:rsid w:val="005579A8"/>
    <w:rsid w:val="0056006B"/>
    <w:rsid w:val="00563FE0"/>
    <w:rsid w:val="005651A8"/>
    <w:rsid w:val="00571050"/>
    <w:rsid w:val="005711DA"/>
    <w:rsid w:val="00571FFF"/>
    <w:rsid w:val="00572EEA"/>
    <w:rsid w:val="005837F7"/>
    <w:rsid w:val="005942C2"/>
    <w:rsid w:val="00594D53"/>
    <w:rsid w:val="005950B1"/>
    <w:rsid w:val="005A7CB9"/>
    <w:rsid w:val="005B0541"/>
    <w:rsid w:val="005B2B79"/>
    <w:rsid w:val="005B5250"/>
    <w:rsid w:val="005B526E"/>
    <w:rsid w:val="005C26EF"/>
    <w:rsid w:val="005C2CBD"/>
    <w:rsid w:val="005C3E34"/>
    <w:rsid w:val="005C706D"/>
    <w:rsid w:val="005D7092"/>
    <w:rsid w:val="005E396A"/>
    <w:rsid w:val="005F17D1"/>
    <w:rsid w:val="005F78FF"/>
    <w:rsid w:val="006030F3"/>
    <w:rsid w:val="0060339F"/>
    <w:rsid w:val="00603AA9"/>
    <w:rsid w:val="00603F60"/>
    <w:rsid w:val="00604116"/>
    <w:rsid w:val="00606765"/>
    <w:rsid w:val="0060768C"/>
    <w:rsid w:val="00607C69"/>
    <w:rsid w:val="006102E8"/>
    <w:rsid w:val="00611F8B"/>
    <w:rsid w:val="00615EDE"/>
    <w:rsid w:val="006170C2"/>
    <w:rsid w:val="00620D5F"/>
    <w:rsid w:val="00623269"/>
    <w:rsid w:val="00625BE7"/>
    <w:rsid w:val="00625F52"/>
    <w:rsid w:val="00627F09"/>
    <w:rsid w:val="006433D2"/>
    <w:rsid w:val="006522C6"/>
    <w:rsid w:val="0065230E"/>
    <w:rsid w:val="00655580"/>
    <w:rsid w:val="00660335"/>
    <w:rsid w:val="006620F9"/>
    <w:rsid w:val="00663DD6"/>
    <w:rsid w:val="00664950"/>
    <w:rsid w:val="00672871"/>
    <w:rsid w:val="00687259"/>
    <w:rsid w:val="00687856"/>
    <w:rsid w:val="00691561"/>
    <w:rsid w:val="00692529"/>
    <w:rsid w:val="00693EB3"/>
    <w:rsid w:val="00694A14"/>
    <w:rsid w:val="00697408"/>
    <w:rsid w:val="0069748E"/>
    <w:rsid w:val="006A1864"/>
    <w:rsid w:val="006A1E5D"/>
    <w:rsid w:val="006A3D33"/>
    <w:rsid w:val="006B0CCE"/>
    <w:rsid w:val="006B18D6"/>
    <w:rsid w:val="006B239F"/>
    <w:rsid w:val="006B4986"/>
    <w:rsid w:val="006B5FB2"/>
    <w:rsid w:val="006C6599"/>
    <w:rsid w:val="006C728E"/>
    <w:rsid w:val="006D0191"/>
    <w:rsid w:val="006F4FE8"/>
    <w:rsid w:val="006F5D65"/>
    <w:rsid w:val="00704570"/>
    <w:rsid w:val="0070680A"/>
    <w:rsid w:val="0071254E"/>
    <w:rsid w:val="00721876"/>
    <w:rsid w:val="00721968"/>
    <w:rsid w:val="00724C1F"/>
    <w:rsid w:val="007255D1"/>
    <w:rsid w:val="00725DE0"/>
    <w:rsid w:val="00736966"/>
    <w:rsid w:val="00742196"/>
    <w:rsid w:val="007428D0"/>
    <w:rsid w:val="00753188"/>
    <w:rsid w:val="00754504"/>
    <w:rsid w:val="0075529F"/>
    <w:rsid w:val="007559F9"/>
    <w:rsid w:val="00755FBB"/>
    <w:rsid w:val="007564A4"/>
    <w:rsid w:val="00760A6F"/>
    <w:rsid w:val="00765785"/>
    <w:rsid w:val="00766515"/>
    <w:rsid w:val="00770B82"/>
    <w:rsid w:val="0077526B"/>
    <w:rsid w:val="0077756F"/>
    <w:rsid w:val="007838CC"/>
    <w:rsid w:val="00783CA9"/>
    <w:rsid w:val="00785E6F"/>
    <w:rsid w:val="00785F42"/>
    <w:rsid w:val="00786B91"/>
    <w:rsid w:val="007A51B3"/>
    <w:rsid w:val="007A7E4C"/>
    <w:rsid w:val="007B3180"/>
    <w:rsid w:val="007B3E05"/>
    <w:rsid w:val="007B58BC"/>
    <w:rsid w:val="007C548C"/>
    <w:rsid w:val="007C58CD"/>
    <w:rsid w:val="007C5AE3"/>
    <w:rsid w:val="007D107A"/>
    <w:rsid w:val="007D18A5"/>
    <w:rsid w:val="007E1132"/>
    <w:rsid w:val="007E6DF0"/>
    <w:rsid w:val="007F4F90"/>
    <w:rsid w:val="008056BA"/>
    <w:rsid w:val="008109D9"/>
    <w:rsid w:val="00813AD1"/>
    <w:rsid w:val="0082245E"/>
    <w:rsid w:val="00823E6C"/>
    <w:rsid w:val="00827288"/>
    <w:rsid w:val="00831B8E"/>
    <w:rsid w:val="00840B54"/>
    <w:rsid w:val="00842C3E"/>
    <w:rsid w:val="0084469D"/>
    <w:rsid w:val="00844EEA"/>
    <w:rsid w:val="008466E8"/>
    <w:rsid w:val="0084732E"/>
    <w:rsid w:val="00850C4E"/>
    <w:rsid w:val="0085546A"/>
    <w:rsid w:val="00866FFF"/>
    <w:rsid w:val="00873580"/>
    <w:rsid w:val="00873993"/>
    <w:rsid w:val="00874035"/>
    <w:rsid w:val="00877D88"/>
    <w:rsid w:val="00881E42"/>
    <w:rsid w:val="0088297B"/>
    <w:rsid w:val="0088476B"/>
    <w:rsid w:val="00884E63"/>
    <w:rsid w:val="00885C6A"/>
    <w:rsid w:val="00886800"/>
    <w:rsid w:val="008912FC"/>
    <w:rsid w:val="00895E57"/>
    <w:rsid w:val="00896D07"/>
    <w:rsid w:val="008A0751"/>
    <w:rsid w:val="008A2A47"/>
    <w:rsid w:val="008A33D5"/>
    <w:rsid w:val="008A3465"/>
    <w:rsid w:val="008A44BC"/>
    <w:rsid w:val="008A4707"/>
    <w:rsid w:val="008B06DD"/>
    <w:rsid w:val="008B1A88"/>
    <w:rsid w:val="008B3701"/>
    <w:rsid w:val="008C02AD"/>
    <w:rsid w:val="008C2D68"/>
    <w:rsid w:val="008C7395"/>
    <w:rsid w:val="008C796C"/>
    <w:rsid w:val="008D1691"/>
    <w:rsid w:val="008D7445"/>
    <w:rsid w:val="008E5F4A"/>
    <w:rsid w:val="008E6722"/>
    <w:rsid w:val="008E7B64"/>
    <w:rsid w:val="008F1A69"/>
    <w:rsid w:val="008F5DEC"/>
    <w:rsid w:val="008F79CF"/>
    <w:rsid w:val="00903A01"/>
    <w:rsid w:val="00905C04"/>
    <w:rsid w:val="00907EE4"/>
    <w:rsid w:val="00911B28"/>
    <w:rsid w:val="00914878"/>
    <w:rsid w:val="00916A97"/>
    <w:rsid w:val="00917EED"/>
    <w:rsid w:val="00921266"/>
    <w:rsid w:val="00931CE9"/>
    <w:rsid w:val="009336EF"/>
    <w:rsid w:val="00936E89"/>
    <w:rsid w:val="009379B7"/>
    <w:rsid w:val="00940505"/>
    <w:rsid w:val="00941A92"/>
    <w:rsid w:val="00942C08"/>
    <w:rsid w:val="009458F6"/>
    <w:rsid w:val="00945BE0"/>
    <w:rsid w:val="00946DEE"/>
    <w:rsid w:val="0095386A"/>
    <w:rsid w:val="00954EB5"/>
    <w:rsid w:val="009578A8"/>
    <w:rsid w:val="00957A3F"/>
    <w:rsid w:val="00960CD7"/>
    <w:rsid w:val="0096166B"/>
    <w:rsid w:val="009658DA"/>
    <w:rsid w:val="00966480"/>
    <w:rsid w:val="00971A0C"/>
    <w:rsid w:val="00972534"/>
    <w:rsid w:val="00982076"/>
    <w:rsid w:val="00983928"/>
    <w:rsid w:val="00984F7B"/>
    <w:rsid w:val="00986D04"/>
    <w:rsid w:val="00990F75"/>
    <w:rsid w:val="009912FB"/>
    <w:rsid w:val="00994E8E"/>
    <w:rsid w:val="009A2D00"/>
    <w:rsid w:val="009A78EF"/>
    <w:rsid w:val="009B4799"/>
    <w:rsid w:val="009B7A1B"/>
    <w:rsid w:val="009C06FC"/>
    <w:rsid w:val="009C0BFB"/>
    <w:rsid w:val="009C3426"/>
    <w:rsid w:val="009C65D3"/>
    <w:rsid w:val="009D0280"/>
    <w:rsid w:val="009D07BD"/>
    <w:rsid w:val="009D202B"/>
    <w:rsid w:val="009D21DD"/>
    <w:rsid w:val="009D3DC1"/>
    <w:rsid w:val="009D4FBF"/>
    <w:rsid w:val="009D507D"/>
    <w:rsid w:val="009E0437"/>
    <w:rsid w:val="009E0D7C"/>
    <w:rsid w:val="009F0200"/>
    <w:rsid w:val="009F04B3"/>
    <w:rsid w:val="009F2A8C"/>
    <w:rsid w:val="009F386D"/>
    <w:rsid w:val="009F5A81"/>
    <w:rsid w:val="009F72DD"/>
    <w:rsid w:val="00A069E3"/>
    <w:rsid w:val="00A10AFE"/>
    <w:rsid w:val="00A131EF"/>
    <w:rsid w:val="00A14B13"/>
    <w:rsid w:val="00A217F9"/>
    <w:rsid w:val="00A22973"/>
    <w:rsid w:val="00A2591F"/>
    <w:rsid w:val="00A25ED4"/>
    <w:rsid w:val="00A27A90"/>
    <w:rsid w:val="00A33346"/>
    <w:rsid w:val="00A43466"/>
    <w:rsid w:val="00A43C76"/>
    <w:rsid w:val="00A44824"/>
    <w:rsid w:val="00A4667F"/>
    <w:rsid w:val="00A46968"/>
    <w:rsid w:val="00A5114D"/>
    <w:rsid w:val="00A51DB2"/>
    <w:rsid w:val="00A5299F"/>
    <w:rsid w:val="00A5525F"/>
    <w:rsid w:val="00A571F1"/>
    <w:rsid w:val="00A65442"/>
    <w:rsid w:val="00A66D6B"/>
    <w:rsid w:val="00A8717A"/>
    <w:rsid w:val="00A91541"/>
    <w:rsid w:val="00A921E0"/>
    <w:rsid w:val="00A9421E"/>
    <w:rsid w:val="00A9560F"/>
    <w:rsid w:val="00A96F2E"/>
    <w:rsid w:val="00AA0C09"/>
    <w:rsid w:val="00AA0D61"/>
    <w:rsid w:val="00AA2954"/>
    <w:rsid w:val="00AA4B9B"/>
    <w:rsid w:val="00AB0032"/>
    <w:rsid w:val="00AB0CCB"/>
    <w:rsid w:val="00AB3AA1"/>
    <w:rsid w:val="00AB4AEB"/>
    <w:rsid w:val="00AB514D"/>
    <w:rsid w:val="00AB63F2"/>
    <w:rsid w:val="00AB797D"/>
    <w:rsid w:val="00ABADAA"/>
    <w:rsid w:val="00AC3E14"/>
    <w:rsid w:val="00AC404B"/>
    <w:rsid w:val="00AC4122"/>
    <w:rsid w:val="00AC5748"/>
    <w:rsid w:val="00AD34D5"/>
    <w:rsid w:val="00AD4FD0"/>
    <w:rsid w:val="00AD557B"/>
    <w:rsid w:val="00AD7A67"/>
    <w:rsid w:val="00AE087B"/>
    <w:rsid w:val="00AE3CB7"/>
    <w:rsid w:val="00AE45A0"/>
    <w:rsid w:val="00AF1E5C"/>
    <w:rsid w:val="00AF3951"/>
    <w:rsid w:val="00B01487"/>
    <w:rsid w:val="00B053F0"/>
    <w:rsid w:val="00B05B5C"/>
    <w:rsid w:val="00B10EF9"/>
    <w:rsid w:val="00B14B0A"/>
    <w:rsid w:val="00B15764"/>
    <w:rsid w:val="00B16A08"/>
    <w:rsid w:val="00B17021"/>
    <w:rsid w:val="00B215A1"/>
    <w:rsid w:val="00B26A03"/>
    <w:rsid w:val="00B34E13"/>
    <w:rsid w:val="00B40791"/>
    <w:rsid w:val="00B41606"/>
    <w:rsid w:val="00B439B4"/>
    <w:rsid w:val="00B5156D"/>
    <w:rsid w:val="00B523D3"/>
    <w:rsid w:val="00B53829"/>
    <w:rsid w:val="00B560F4"/>
    <w:rsid w:val="00B61278"/>
    <w:rsid w:val="00B65AD2"/>
    <w:rsid w:val="00B6659B"/>
    <w:rsid w:val="00B765D9"/>
    <w:rsid w:val="00B76D4B"/>
    <w:rsid w:val="00B81040"/>
    <w:rsid w:val="00B81107"/>
    <w:rsid w:val="00B82AEB"/>
    <w:rsid w:val="00B84945"/>
    <w:rsid w:val="00B93599"/>
    <w:rsid w:val="00B93DDB"/>
    <w:rsid w:val="00B948D7"/>
    <w:rsid w:val="00B969C5"/>
    <w:rsid w:val="00BA5C7E"/>
    <w:rsid w:val="00BA6ABA"/>
    <w:rsid w:val="00BA6E9F"/>
    <w:rsid w:val="00BB19D5"/>
    <w:rsid w:val="00BB2BC0"/>
    <w:rsid w:val="00BB5A75"/>
    <w:rsid w:val="00BB72B7"/>
    <w:rsid w:val="00BC006A"/>
    <w:rsid w:val="00BC0ED4"/>
    <w:rsid w:val="00BC1AB5"/>
    <w:rsid w:val="00BC38BD"/>
    <w:rsid w:val="00BC4B3A"/>
    <w:rsid w:val="00BC5A76"/>
    <w:rsid w:val="00BD25EA"/>
    <w:rsid w:val="00BD69F0"/>
    <w:rsid w:val="00BE2C53"/>
    <w:rsid w:val="00BE32B5"/>
    <w:rsid w:val="00BE46BA"/>
    <w:rsid w:val="00BF17A0"/>
    <w:rsid w:val="00BF441D"/>
    <w:rsid w:val="00C0195B"/>
    <w:rsid w:val="00C01DD3"/>
    <w:rsid w:val="00C025D1"/>
    <w:rsid w:val="00C10E3F"/>
    <w:rsid w:val="00C11DE9"/>
    <w:rsid w:val="00C1223A"/>
    <w:rsid w:val="00C122BF"/>
    <w:rsid w:val="00C17116"/>
    <w:rsid w:val="00C30C6B"/>
    <w:rsid w:val="00C30E6A"/>
    <w:rsid w:val="00C31A7C"/>
    <w:rsid w:val="00C33DA7"/>
    <w:rsid w:val="00C33E34"/>
    <w:rsid w:val="00C3709F"/>
    <w:rsid w:val="00C40E5B"/>
    <w:rsid w:val="00C416C5"/>
    <w:rsid w:val="00C41CD2"/>
    <w:rsid w:val="00C42358"/>
    <w:rsid w:val="00C452B6"/>
    <w:rsid w:val="00C4569F"/>
    <w:rsid w:val="00C547EE"/>
    <w:rsid w:val="00C570C0"/>
    <w:rsid w:val="00C62864"/>
    <w:rsid w:val="00C666F3"/>
    <w:rsid w:val="00C66DFB"/>
    <w:rsid w:val="00C7142B"/>
    <w:rsid w:val="00C74241"/>
    <w:rsid w:val="00C7649E"/>
    <w:rsid w:val="00C767A6"/>
    <w:rsid w:val="00C8041E"/>
    <w:rsid w:val="00C81553"/>
    <w:rsid w:val="00C830DD"/>
    <w:rsid w:val="00C8336F"/>
    <w:rsid w:val="00C83B9C"/>
    <w:rsid w:val="00C83D96"/>
    <w:rsid w:val="00C84189"/>
    <w:rsid w:val="00C85E23"/>
    <w:rsid w:val="00C87F11"/>
    <w:rsid w:val="00C92938"/>
    <w:rsid w:val="00C94BA1"/>
    <w:rsid w:val="00CA032E"/>
    <w:rsid w:val="00CA15C4"/>
    <w:rsid w:val="00CA1C46"/>
    <w:rsid w:val="00CA25C5"/>
    <w:rsid w:val="00CA2E48"/>
    <w:rsid w:val="00CA4416"/>
    <w:rsid w:val="00CB5708"/>
    <w:rsid w:val="00CC0520"/>
    <w:rsid w:val="00CC773D"/>
    <w:rsid w:val="00CD287C"/>
    <w:rsid w:val="00CD3DF6"/>
    <w:rsid w:val="00CD5695"/>
    <w:rsid w:val="00CE1ADA"/>
    <w:rsid w:val="00CE7938"/>
    <w:rsid w:val="00CF5C96"/>
    <w:rsid w:val="00CF5FD0"/>
    <w:rsid w:val="00CF6891"/>
    <w:rsid w:val="00CF73E5"/>
    <w:rsid w:val="00CF7B0F"/>
    <w:rsid w:val="00D06D1D"/>
    <w:rsid w:val="00D06E32"/>
    <w:rsid w:val="00D075FD"/>
    <w:rsid w:val="00D07831"/>
    <w:rsid w:val="00D07EA5"/>
    <w:rsid w:val="00D1565D"/>
    <w:rsid w:val="00D17F52"/>
    <w:rsid w:val="00D23874"/>
    <w:rsid w:val="00D329FD"/>
    <w:rsid w:val="00D4126A"/>
    <w:rsid w:val="00D44822"/>
    <w:rsid w:val="00D47F81"/>
    <w:rsid w:val="00D51B35"/>
    <w:rsid w:val="00D52071"/>
    <w:rsid w:val="00D54D3D"/>
    <w:rsid w:val="00D559AD"/>
    <w:rsid w:val="00D55ADE"/>
    <w:rsid w:val="00D64ECE"/>
    <w:rsid w:val="00D65E0B"/>
    <w:rsid w:val="00D6623F"/>
    <w:rsid w:val="00D72C88"/>
    <w:rsid w:val="00D737DF"/>
    <w:rsid w:val="00D750DC"/>
    <w:rsid w:val="00D75AE8"/>
    <w:rsid w:val="00D7675A"/>
    <w:rsid w:val="00D83668"/>
    <w:rsid w:val="00D84C60"/>
    <w:rsid w:val="00D90633"/>
    <w:rsid w:val="00D90711"/>
    <w:rsid w:val="00DA003C"/>
    <w:rsid w:val="00DA346E"/>
    <w:rsid w:val="00DA428F"/>
    <w:rsid w:val="00DB00D9"/>
    <w:rsid w:val="00DB0421"/>
    <w:rsid w:val="00DB3059"/>
    <w:rsid w:val="00DB506E"/>
    <w:rsid w:val="00DB60DD"/>
    <w:rsid w:val="00DC0269"/>
    <w:rsid w:val="00DC1A78"/>
    <w:rsid w:val="00DC2EB6"/>
    <w:rsid w:val="00DC3E6B"/>
    <w:rsid w:val="00DC798F"/>
    <w:rsid w:val="00DD32B3"/>
    <w:rsid w:val="00DD33A4"/>
    <w:rsid w:val="00DD5285"/>
    <w:rsid w:val="00DD76E7"/>
    <w:rsid w:val="00DE1456"/>
    <w:rsid w:val="00DE33A8"/>
    <w:rsid w:val="00DE3EA5"/>
    <w:rsid w:val="00E0228A"/>
    <w:rsid w:val="00E026FF"/>
    <w:rsid w:val="00E06311"/>
    <w:rsid w:val="00E0779D"/>
    <w:rsid w:val="00E10D5A"/>
    <w:rsid w:val="00E11587"/>
    <w:rsid w:val="00E11837"/>
    <w:rsid w:val="00E11D9E"/>
    <w:rsid w:val="00E123D6"/>
    <w:rsid w:val="00E16E0D"/>
    <w:rsid w:val="00E222BA"/>
    <w:rsid w:val="00E228CC"/>
    <w:rsid w:val="00E259D1"/>
    <w:rsid w:val="00E30DD8"/>
    <w:rsid w:val="00E34527"/>
    <w:rsid w:val="00E42834"/>
    <w:rsid w:val="00E43B06"/>
    <w:rsid w:val="00E44A67"/>
    <w:rsid w:val="00E5302F"/>
    <w:rsid w:val="00E53D28"/>
    <w:rsid w:val="00E57E92"/>
    <w:rsid w:val="00E62D39"/>
    <w:rsid w:val="00E63897"/>
    <w:rsid w:val="00E655A8"/>
    <w:rsid w:val="00E67539"/>
    <w:rsid w:val="00E711A8"/>
    <w:rsid w:val="00E7334D"/>
    <w:rsid w:val="00E7489C"/>
    <w:rsid w:val="00E77F5B"/>
    <w:rsid w:val="00E8115D"/>
    <w:rsid w:val="00E82291"/>
    <w:rsid w:val="00E84B82"/>
    <w:rsid w:val="00E9082D"/>
    <w:rsid w:val="00E9154C"/>
    <w:rsid w:val="00E931D6"/>
    <w:rsid w:val="00E95226"/>
    <w:rsid w:val="00E964B3"/>
    <w:rsid w:val="00EA4C36"/>
    <w:rsid w:val="00EA4E6A"/>
    <w:rsid w:val="00EA5A9B"/>
    <w:rsid w:val="00EA743C"/>
    <w:rsid w:val="00EA7E05"/>
    <w:rsid w:val="00EA7FC0"/>
    <w:rsid w:val="00EB1CFD"/>
    <w:rsid w:val="00EB3249"/>
    <w:rsid w:val="00EC08D5"/>
    <w:rsid w:val="00EC2176"/>
    <w:rsid w:val="00EC35E3"/>
    <w:rsid w:val="00EC5C45"/>
    <w:rsid w:val="00EC7A42"/>
    <w:rsid w:val="00ED0086"/>
    <w:rsid w:val="00ED24E3"/>
    <w:rsid w:val="00ED5B8A"/>
    <w:rsid w:val="00ED5CC8"/>
    <w:rsid w:val="00EE3907"/>
    <w:rsid w:val="00EE4325"/>
    <w:rsid w:val="00EF06DE"/>
    <w:rsid w:val="00EF07A3"/>
    <w:rsid w:val="00EF534C"/>
    <w:rsid w:val="00EF5B4C"/>
    <w:rsid w:val="00EF7777"/>
    <w:rsid w:val="00EF79AC"/>
    <w:rsid w:val="00F04EDF"/>
    <w:rsid w:val="00F12E27"/>
    <w:rsid w:val="00F12EC9"/>
    <w:rsid w:val="00F13D12"/>
    <w:rsid w:val="00F148B5"/>
    <w:rsid w:val="00F2575C"/>
    <w:rsid w:val="00F26E23"/>
    <w:rsid w:val="00F31989"/>
    <w:rsid w:val="00F34AE0"/>
    <w:rsid w:val="00F5083F"/>
    <w:rsid w:val="00F541B3"/>
    <w:rsid w:val="00F5536E"/>
    <w:rsid w:val="00F556CF"/>
    <w:rsid w:val="00F562CC"/>
    <w:rsid w:val="00F57900"/>
    <w:rsid w:val="00F615D7"/>
    <w:rsid w:val="00F61D39"/>
    <w:rsid w:val="00F61F89"/>
    <w:rsid w:val="00F6551D"/>
    <w:rsid w:val="00F66732"/>
    <w:rsid w:val="00F72D76"/>
    <w:rsid w:val="00F7384A"/>
    <w:rsid w:val="00F73C77"/>
    <w:rsid w:val="00F87052"/>
    <w:rsid w:val="00F90734"/>
    <w:rsid w:val="00F96E7E"/>
    <w:rsid w:val="00F97D4A"/>
    <w:rsid w:val="00FA1074"/>
    <w:rsid w:val="00FA13E7"/>
    <w:rsid w:val="00FA1469"/>
    <w:rsid w:val="00FB1F34"/>
    <w:rsid w:val="00FB29EB"/>
    <w:rsid w:val="00FB3E34"/>
    <w:rsid w:val="00FB5FCC"/>
    <w:rsid w:val="00FB6FA1"/>
    <w:rsid w:val="00FD0B87"/>
    <w:rsid w:val="00FD209D"/>
    <w:rsid w:val="00FD5361"/>
    <w:rsid w:val="00FD6A7D"/>
    <w:rsid w:val="00FD7C6F"/>
    <w:rsid w:val="00FE0A4A"/>
    <w:rsid w:val="00FE18CF"/>
    <w:rsid w:val="00FE3BBF"/>
    <w:rsid w:val="00FF0B4F"/>
    <w:rsid w:val="00FF0B80"/>
    <w:rsid w:val="00FF647D"/>
    <w:rsid w:val="029BE969"/>
    <w:rsid w:val="07F5EE6B"/>
    <w:rsid w:val="0924AF25"/>
    <w:rsid w:val="09B8FD9E"/>
    <w:rsid w:val="09CFC54F"/>
    <w:rsid w:val="10110C37"/>
    <w:rsid w:val="14969DC1"/>
    <w:rsid w:val="1676CD99"/>
    <w:rsid w:val="17ECF58B"/>
    <w:rsid w:val="1998D2CE"/>
    <w:rsid w:val="1B34A32F"/>
    <w:rsid w:val="1DDB0100"/>
    <w:rsid w:val="23268CB7"/>
    <w:rsid w:val="239ADF08"/>
    <w:rsid w:val="23BDBA82"/>
    <w:rsid w:val="2715B051"/>
    <w:rsid w:val="2855F217"/>
    <w:rsid w:val="28C1F23B"/>
    <w:rsid w:val="2A63E8BF"/>
    <w:rsid w:val="32F81F34"/>
    <w:rsid w:val="33F9902E"/>
    <w:rsid w:val="36AB675A"/>
    <w:rsid w:val="3C09DD56"/>
    <w:rsid w:val="3F645621"/>
    <w:rsid w:val="40C96815"/>
    <w:rsid w:val="414A4BB9"/>
    <w:rsid w:val="42734C1F"/>
    <w:rsid w:val="43573501"/>
    <w:rsid w:val="4773ED95"/>
    <w:rsid w:val="48869A61"/>
    <w:rsid w:val="4901AA4D"/>
    <w:rsid w:val="4AF1C0E4"/>
    <w:rsid w:val="4E5EA4A7"/>
    <w:rsid w:val="4EA10AE5"/>
    <w:rsid w:val="52769595"/>
    <w:rsid w:val="534C4A5D"/>
    <w:rsid w:val="54AD2CDB"/>
    <w:rsid w:val="556DD43D"/>
    <w:rsid w:val="5B06A910"/>
    <w:rsid w:val="5BA6327B"/>
    <w:rsid w:val="5FC419FF"/>
    <w:rsid w:val="61B8B674"/>
    <w:rsid w:val="6306D912"/>
    <w:rsid w:val="6363969D"/>
    <w:rsid w:val="64A3D863"/>
    <w:rsid w:val="667DAF47"/>
    <w:rsid w:val="687721BD"/>
    <w:rsid w:val="692C5E4A"/>
    <w:rsid w:val="69BD3C94"/>
    <w:rsid w:val="6AD5AADC"/>
    <w:rsid w:val="6BF1414D"/>
    <w:rsid w:val="6F460580"/>
    <w:rsid w:val="6F655400"/>
    <w:rsid w:val="6FC5DAC9"/>
    <w:rsid w:val="7315A7C9"/>
    <w:rsid w:val="75AEEE10"/>
    <w:rsid w:val="7646BCC6"/>
    <w:rsid w:val="7C063627"/>
    <w:rsid w:val="7F3D0CA0"/>
    <w:rsid w:val="7FD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884B1"/>
  <w15:chartTrackingRefBased/>
  <w15:docId w15:val="{8998B65C-CDEE-441A-B2EE-51023AB8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F0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654D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654D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A47"/>
    <w:pPr>
      <w:keepNext/>
      <w:keepLines/>
      <w:spacing w:before="160" w:after="80"/>
      <w:outlineLvl w:val="2"/>
    </w:pPr>
    <w:rPr>
      <w:rFonts w:eastAsiaTheme="majorEastAsia" w:cstheme="majorBidi"/>
      <w:color w:val="46654D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654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18B"/>
    <w:pPr>
      <w:keepNext/>
      <w:keepLines/>
      <w:spacing w:before="80" w:after="40"/>
      <w:outlineLvl w:val="4"/>
    </w:pPr>
    <w:rPr>
      <w:rFonts w:eastAsiaTheme="majorEastAsia" w:cstheme="majorBidi"/>
      <w:color w:val="46654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C84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18B"/>
    <w:pPr>
      <w:keepNext/>
      <w:keepLines/>
      <w:spacing w:before="40" w:after="0"/>
      <w:outlineLvl w:val="6"/>
    </w:pPr>
    <w:rPr>
      <w:rFonts w:eastAsiaTheme="majorEastAsia" w:cstheme="majorBidi"/>
      <w:color w:val="00C84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18B"/>
    <w:pPr>
      <w:keepNext/>
      <w:keepLines/>
      <w:spacing w:after="0"/>
      <w:outlineLvl w:val="7"/>
    </w:pPr>
    <w:rPr>
      <w:rFonts w:eastAsiaTheme="majorEastAsia" w:cstheme="majorBidi"/>
      <w:i/>
      <w:iCs/>
      <w:color w:val="006B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18B"/>
    <w:pPr>
      <w:keepNext/>
      <w:keepLines/>
      <w:spacing w:after="0"/>
      <w:outlineLvl w:val="8"/>
    </w:pPr>
    <w:rPr>
      <w:rFonts w:eastAsiaTheme="majorEastAsia" w:cstheme="majorBidi"/>
      <w:color w:val="006B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F90"/>
    <w:rPr>
      <w:rFonts w:asciiTheme="majorHAnsi" w:eastAsiaTheme="majorEastAsia" w:hAnsiTheme="majorHAnsi" w:cstheme="majorBidi"/>
      <w:color w:val="46654D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2A47"/>
    <w:rPr>
      <w:rFonts w:asciiTheme="majorHAnsi" w:eastAsiaTheme="majorEastAsia" w:hAnsiTheme="majorHAnsi" w:cstheme="majorBidi"/>
      <w:color w:val="46654D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2A47"/>
    <w:rPr>
      <w:rFonts w:eastAsiaTheme="majorEastAsia" w:cstheme="majorBidi"/>
      <w:color w:val="46654D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18B"/>
    <w:rPr>
      <w:rFonts w:eastAsiaTheme="majorEastAsia" w:cstheme="majorBidi"/>
      <w:i/>
      <w:iCs/>
      <w:color w:val="46654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18B"/>
    <w:rPr>
      <w:rFonts w:eastAsiaTheme="majorEastAsia" w:cstheme="majorBidi"/>
      <w:color w:val="46654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18B"/>
    <w:rPr>
      <w:rFonts w:eastAsiaTheme="majorEastAsia" w:cstheme="majorBidi"/>
      <w:i/>
      <w:iCs/>
      <w:color w:val="00C84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18B"/>
    <w:rPr>
      <w:rFonts w:eastAsiaTheme="majorEastAsia" w:cstheme="majorBidi"/>
      <w:color w:val="00C84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18B"/>
    <w:rPr>
      <w:rFonts w:eastAsiaTheme="majorEastAsia" w:cstheme="majorBidi"/>
      <w:i/>
      <w:iCs/>
      <w:color w:val="006B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18B"/>
    <w:rPr>
      <w:rFonts w:eastAsiaTheme="majorEastAsia" w:cstheme="majorBidi"/>
      <w:color w:val="006B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18B"/>
    <w:pPr>
      <w:numPr>
        <w:ilvl w:val="1"/>
      </w:numPr>
    </w:pPr>
    <w:rPr>
      <w:rFonts w:eastAsiaTheme="majorEastAsia" w:cstheme="majorBidi"/>
      <w:color w:val="00C84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18B"/>
    <w:rPr>
      <w:rFonts w:eastAsiaTheme="majorEastAsia" w:cstheme="majorBidi"/>
      <w:color w:val="00C84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18B"/>
    <w:pPr>
      <w:spacing w:before="160"/>
      <w:jc w:val="center"/>
    </w:pPr>
    <w:rPr>
      <w:i/>
      <w:iCs/>
      <w:color w:val="009A3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18B"/>
    <w:rPr>
      <w:i/>
      <w:iCs/>
      <w:color w:val="009A38" w:themeColor="text1" w:themeTint="BF"/>
    </w:rPr>
  </w:style>
  <w:style w:type="paragraph" w:styleId="ListParagraph">
    <w:name w:val="List Paragraph"/>
    <w:basedOn w:val="Normal"/>
    <w:uiPriority w:val="34"/>
    <w:qFormat/>
    <w:rsid w:val="00127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18B"/>
    <w:rPr>
      <w:i/>
      <w:iCs/>
      <w:color w:val="46654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18B"/>
    <w:pPr>
      <w:pBdr>
        <w:top w:val="single" w:sz="4" w:space="10" w:color="46654D" w:themeColor="accent1" w:themeShade="BF"/>
        <w:bottom w:val="single" w:sz="4" w:space="10" w:color="46654D" w:themeColor="accent1" w:themeShade="BF"/>
      </w:pBdr>
      <w:spacing w:before="360" w:after="360"/>
      <w:ind w:left="864" w:right="864"/>
      <w:jc w:val="center"/>
    </w:pPr>
    <w:rPr>
      <w:i/>
      <w:iCs/>
      <w:color w:val="46654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18B"/>
    <w:rPr>
      <w:i/>
      <w:iCs/>
      <w:color w:val="46654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18B"/>
    <w:rPr>
      <w:b/>
      <w:bCs/>
      <w:smallCaps/>
      <w:color w:val="46654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173"/>
  </w:style>
  <w:style w:type="paragraph" w:styleId="Footer">
    <w:name w:val="footer"/>
    <w:basedOn w:val="Normal"/>
    <w:link w:val="FooterChar"/>
    <w:uiPriority w:val="99"/>
    <w:unhideWhenUsed/>
    <w:rsid w:val="001C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173"/>
  </w:style>
  <w:style w:type="table" w:styleId="TableGrid">
    <w:name w:val="Table Grid"/>
    <w:basedOn w:val="TableNormal"/>
    <w:uiPriority w:val="39"/>
    <w:rsid w:val="00B0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12EC9"/>
    <w:pPr>
      <w:spacing w:after="200" w:line="240" w:lineRule="auto"/>
    </w:pPr>
    <w:rPr>
      <w:i/>
      <w:iCs/>
      <w:color w:val="00230D" w:themeColor="text2"/>
      <w:sz w:val="18"/>
      <w:szCs w:val="18"/>
    </w:rPr>
  </w:style>
  <w:style w:type="paragraph" w:customStyle="1" w:styleId="strtngta">
    <w:name w:val="strtngt_a"/>
    <w:basedOn w:val="Normal"/>
    <w:rsid w:val="000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nb-NO"/>
      <w14:ligatures w14:val="none"/>
    </w:rPr>
  </w:style>
  <w:style w:type="character" w:customStyle="1" w:styleId="bigdoc-highlight">
    <w:name w:val="bigdoc-highlight"/>
    <w:basedOn w:val="DefaultParagraphFont"/>
    <w:rsid w:val="00075CD6"/>
  </w:style>
  <w:style w:type="paragraph" w:styleId="FootnoteText">
    <w:name w:val="footnote text"/>
    <w:basedOn w:val="Normal"/>
    <w:link w:val="FootnoteTextChar"/>
    <w:uiPriority w:val="99"/>
    <w:semiHidden/>
    <w:unhideWhenUsed/>
    <w:rsid w:val="00E81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1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115D"/>
    <w:rPr>
      <w:color w:val="5E886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5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B4799"/>
  </w:style>
  <w:style w:type="character" w:styleId="CommentReference">
    <w:name w:val="annotation reference"/>
    <w:basedOn w:val="DefaultParagraphFont"/>
    <w:uiPriority w:val="99"/>
    <w:semiHidden/>
    <w:unhideWhenUsed/>
    <w:rsid w:val="00507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E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4BA1"/>
    <w:rPr>
      <w:color w:val="5E88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0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m@samskipnader.no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ita.h.lystad@hiof.no" TargetMode="Externa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mskipnader.no/om-os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ilie@samskipnader.no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 sz="1050" b="1">
                <a:solidFill>
                  <a:schemeClr val="tx2"/>
                </a:solidFill>
              </a:rPr>
              <a:t>Tildeling 1.</a:t>
            </a:r>
            <a:r>
              <a:rPr lang="nb-NO" sz="1050" b="1" baseline="0">
                <a:solidFill>
                  <a:schemeClr val="tx2"/>
                </a:solidFill>
              </a:rPr>
              <a:t> mai-1. august (2022-2025)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'Historisk oversikt'!$A$12</c:f>
              <c:strCache>
                <c:ptCount val="1"/>
                <c:pt idx="0">
                  <c:v>01.05-01.08</c:v>
                </c:pt>
              </c:strCache>
            </c:strRef>
          </c:tx>
          <c:spPr>
            <a:ln w="28575" cap="rnd">
              <a:solidFill>
                <a:schemeClr val="accent1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'Historisk oversikt'!$E$11:$H$11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  <c:extLst/>
            </c:numRef>
          </c:cat>
          <c:val>
            <c:numRef>
              <c:f>'Historisk oversikt'!$E$12:$H$12</c:f>
              <c:numCache>
                <c:formatCode>General</c:formatCode>
                <c:ptCount val="4"/>
                <c:pt idx="0">
                  <c:v>16322</c:v>
                </c:pt>
                <c:pt idx="1">
                  <c:v>17380</c:v>
                </c:pt>
                <c:pt idx="2">
                  <c:v>17389</c:v>
                </c:pt>
                <c:pt idx="3">
                  <c:v>18114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3714-401F-BC42-181D932345D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9460064"/>
        <c:axId val="49461024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'Historisk oversikt'!$A$13</c15:sqref>
                        </c15:formulaRef>
                      </c:ext>
                    </c:extLst>
                    <c:strCache>
                      <c:ptCount val="1"/>
                      <c:pt idx="0">
                        <c:v>02.08-15.08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delete val="1"/>
                </c:dLbls>
                <c:cat>
                  <c:numRef>
                    <c:extLst>
                      <c:ext uri="{02D57815-91ED-43cb-92C2-25804820EDAC}">
                        <c15:formulaRef>
                          <c15:sqref>'Historisk oversikt'!$E$11:$H$11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2022</c:v>
                      </c:pt>
                      <c:pt idx="1">
                        <c:v>2023</c:v>
                      </c:pt>
                      <c:pt idx="2">
                        <c:v>2024</c:v>
                      </c:pt>
                      <c:pt idx="3">
                        <c:v>2025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'Historisk oversikt'!$E$13:$H$13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3604</c:v>
                      </c:pt>
                      <c:pt idx="1">
                        <c:v>3081</c:v>
                      </c:pt>
                      <c:pt idx="2">
                        <c:v>866</c:v>
                      </c:pt>
                      <c:pt idx="3">
                        <c:v>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3714-401F-BC42-181D932345D6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'Historisk oversikt'!$A$14</c15:sqref>
                        </c15:formulaRef>
                      </c:ext>
                    </c:extLst>
                    <c:strCache>
                      <c:ptCount val="1"/>
                      <c:pt idx="0">
                        <c:v>16.08-01.09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tint val="65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delete val="1"/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'Historisk oversikt'!$E$11:$H$11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2022</c:v>
                      </c:pt>
                      <c:pt idx="1">
                        <c:v>2023</c:v>
                      </c:pt>
                      <c:pt idx="2">
                        <c:v>2024</c:v>
                      </c:pt>
                      <c:pt idx="3">
                        <c:v>2025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'Historisk oversikt'!$E$14:$H$14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1064</c:v>
                      </c:pt>
                      <c:pt idx="1">
                        <c:v>995</c:v>
                      </c:pt>
                      <c:pt idx="2">
                        <c:v>957</c:v>
                      </c:pt>
                      <c:pt idx="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3714-401F-BC42-181D932345D6}"/>
                  </c:ext>
                </c:extLst>
              </c15:ser>
            </c15:filteredLineSeries>
          </c:ext>
        </c:extLst>
      </c:lineChart>
      <c:catAx>
        <c:axId val="494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461024"/>
        <c:crosses val="autoZero"/>
        <c:auto val="1"/>
        <c:lblAlgn val="ctr"/>
        <c:lblOffset val="100"/>
        <c:noMultiLvlLbl val="0"/>
      </c:catAx>
      <c:valAx>
        <c:axId val="4946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4946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 sz="1050" b="1">
                <a:solidFill>
                  <a:srgbClr val="5E8868"/>
                </a:solidFill>
              </a:rPr>
              <a:t>Køtall 1.</a:t>
            </a:r>
            <a:r>
              <a:rPr lang="nb-NO" sz="1050" b="1" baseline="0">
                <a:solidFill>
                  <a:srgbClr val="5E8868"/>
                </a:solidFill>
              </a:rPr>
              <a:t> august (2019-2025)</a:t>
            </a:r>
            <a:endParaRPr lang="nb-NO" sz="1050" b="1">
              <a:solidFill>
                <a:srgbClr val="5E8868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'Historisk oversikt'!$A$3</c:f>
              <c:strCache>
                <c:ptCount val="1"/>
                <c:pt idx="0">
                  <c:v>01.aug</c:v>
                </c:pt>
              </c:strCache>
              <c:extLst xmlns:c15="http://schemas.microsoft.com/office/drawing/2012/chart"/>
            </c:strRef>
          </c:tx>
          <c:spPr>
            <a:ln w="12700" cap="rnd">
              <a:solidFill>
                <a:srgbClr val="5E8868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'Historisk oversikt'!$B$2:$H$2</c:f>
              <c:strCach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strCache>
            </c:strRef>
          </c:cat>
          <c:val>
            <c:numRef>
              <c:f>'Historisk oversikt'!$B$3:$H$3</c:f>
              <c:numCache>
                <c:formatCode>General</c:formatCode>
                <c:ptCount val="7"/>
                <c:pt idx="0">
                  <c:v>17721</c:v>
                </c:pt>
                <c:pt idx="1">
                  <c:v>12810</c:v>
                </c:pt>
                <c:pt idx="2">
                  <c:v>16421</c:v>
                </c:pt>
                <c:pt idx="3">
                  <c:v>14205</c:v>
                </c:pt>
                <c:pt idx="4">
                  <c:v>15893</c:v>
                </c:pt>
                <c:pt idx="5">
                  <c:v>15675</c:v>
                </c:pt>
                <c:pt idx="6">
                  <c:v>16184</c:v>
                </c:pt>
              </c:numCache>
            </c:numRef>
          </c:val>
          <c:smooth val="1"/>
          <c:extLst xmlns:c15="http://schemas.microsoft.com/office/drawing/2012/chart">
            <c:ext xmlns:c16="http://schemas.microsoft.com/office/drawing/2014/chart" uri="{C3380CC4-5D6E-409C-BE32-E72D297353CC}">
              <c16:uniqueId val="{00000000-976C-431D-9D77-E5B875B5217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8608064"/>
        <c:axId val="159783728"/>
        <c:extLst>
          <c:ext xmlns:c15="http://schemas.microsoft.com/office/drawing/2012/chart" uri="{02D57815-91ED-43cb-92C2-25804820EDAC}">
            <c15:filteredLineSeries>
              <c15:ser>
                <c:idx val="3"/>
                <c:order val="1"/>
                <c:tx>
                  <c:strRef>
                    <c:extLst>
                      <c:ext uri="{02D57815-91ED-43cb-92C2-25804820EDAC}">
                        <c15:formulaRef>
                          <c15:sqref>'Historisk oversikt'!$A$4</c15:sqref>
                        </c15:formulaRef>
                      </c:ext>
                    </c:extLst>
                    <c:strCache>
                      <c:ptCount val="1"/>
                      <c:pt idx="0">
                        <c:v>15.aug</c:v>
                      </c:pt>
                    </c:strCache>
                  </c:strRef>
                </c:tx>
                <c:spPr>
                  <a:ln w="12700" cap="rnd">
                    <a:solidFill>
                      <a:srgbClr val="71BD83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'Historisk oversikt'!$B$2:$H$2</c15:sqref>
                        </c15:formulaRef>
                      </c:ext>
                    </c:extLst>
                    <c:strCache>
                      <c:ptCount val="7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2022*</c:v>
                      </c:pt>
                      <c:pt idx="4">
                        <c:v>2023</c:v>
                      </c:pt>
                      <c:pt idx="5">
                        <c:v>2024</c:v>
                      </c:pt>
                      <c:pt idx="6">
                        <c:v>2025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'Historisk oversikt'!$B$4:$H$4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10352</c:v>
                      </c:pt>
                      <c:pt idx="1">
                        <c:v>6415</c:v>
                      </c:pt>
                      <c:pt idx="2">
                        <c:v>10333</c:v>
                      </c:pt>
                      <c:pt idx="3">
                        <c:v>9988</c:v>
                      </c:pt>
                      <c:pt idx="4">
                        <c:v>10501</c:v>
                      </c:pt>
                      <c:pt idx="5">
                        <c:v>12595</c:v>
                      </c:pt>
                      <c:pt idx="6">
                        <c:v>0</c:v>
                      </c:pt>
                    </c:numCache>
                  </c:numRef>
                </c:val>
                <c:smooth val="1"/>
                <c:extLst>
                  <c:ext xmlns:c16="http://schemas.microsoft.com/office/drawing/2014/chart" uri="{C3380CC4-5D6E-409C-BE32-E72D297353CC}">
                    <c16:uniqueId val="{00000001-976C-431D-9D77-E5B875B5217C}"/>
                  </c:ext>
                </c:extLst>
              </c15:ser>
            </c15:filteredLineSeries>
            <c15:filteredLineSeries>
              <c15:ser>
                <c:idx val="0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'Historisk oversikt'!$A$5</c15:sqref>
                        </c15:formulaRef>
                      </c:ext>
                    </c:extLst>
                    <c:strCache>
                      <c:ptCount val="1"/>
                      <c:pt idx="0">
                        <c:v>01.sep</c:v>
                      </c:pt>
                    </c:strCache>
                  </c:strRef>
                </c:tx>
                <c:spPr>
                  <a:ln w="12700" cap="rnd">
                    <a:solidFill>
                      <a:srgbClr val="DBD8CE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b-NO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'Historisk oversikt'!$B$2:$H$2</c15:sqref>
                        </c15:formulaRef>
                      </c:ext>
                    </c:extLst>
                    <c:strCache>
                      <c:ptCount val="7"/>
                      <c:pt idx="0">
                        <c:v>2019</c:v>
                      </c:pt>
                      <c:pt idx="1">
                        <c:v>2020</c:v>
                      </c:pt>
                      <c:pt idx="2">
                        <c:v>2021</c:v>
                      </c:pt>
                      <c:pt idx="3">
                        <c:v>2022*</c:v>
                      </c:pt>
                      <c:pt idx="4">
                        <c:v>2023</c:v>
                      </c:pt>
                      <c:pt idx="5">
                        <c:v>2024</c:v>
                      </c:pt>
                      <c:pt idx="6">
                        <c:v>2025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'Historisk oversikt'!$B$5:$H$5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5358</c:v>
                      </c:pt>
                      <c:pt idx="1">
                        <c:v>4431</c:v>
                      </c:pt>
                      <c:pt idx="2">
                        <c:v>5843</c:v>
                      </c:pt>
                      <c:pt idx="3">
                        <c:v>4587</c:v>
                      </c:pt>
                      <c:pt idx="4">
                        <c:v>4140</c:v>
                      </c:pt>
                      <c:pt idx="5">
                        <c:v>4771</c:v>
                      </c:pt>
                      <c:pt idx="6">
                        <c:v>0</c:v>
                      </c:pt>
                    </c:numCache>
                  </c:numRef>
                </c:val>
                <c:smooth val="1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976C-431D-9D77-E5B875B5217C}"/>
                  </c:ext>
                </c:extLst>
              </c15:ser>
            </c15:filteredLineSeries>
          </c:ext>
        </c:extLst>
      </c:lineChart>
      <c:catAx>
        <c:axId val="1686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783728"/>
        <c:crosses val="autoZero"/>
        <c:auto val="1"/>
        <c:lblAlgn val="ctr"/>
        <c:lblOffset val="100"/>
        <c:noMultiLvlLbl val="0"/>
      </c:catAx>
      <c:valAx>
        <c:axId val="15978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60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0.01007</cdr:x>
      <cdr:y>0.93062</cdr:y>
    </cdr:from>
    <cdr:to>
      <cdr:x>0.22972</cdr:x>
      <cdr:y>1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96800CE9-D7E4-55E6-EFD0-6D44913DD39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1" y="2635610"/>
          <a:ext cx="831302" cy="19649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-tema">
  <a:themeElements>
    <a:clrScheme name="Samskipnadsrådet">
      <a:dk1>
        <a:srgbClr val="00230D"/>
      </a:dk1>
      <a:lt1>
        <a:sysClr val="window" lastClr="FFFFFF"/>
      </a:lt1>
      <a:dk2>
        <a:srgbClr val="00230D"/>
      </a:dk2>
      <a:lt2>
        <a:srgbClr val="DBD8CE"/>
      </a:lt2>
      <a:accent1>
        <a:srgbClr val="5E8868"/>
      </a:accent1>
      <a:accent2>
        <a:srgbClr val="71BD83"/>
      </a:accent2>
      <a:accent3>
        <a:srgbClr val="DBD8CE"/>
      </a:accent3>
      <a:accent4>
        <a:srgbClr val="5E8868"/>
      </a:accent4>
      <a:accent5>
        <a:srgbClr val="71BD83"/>
      </a:accent5>
      <a:accent6>
        <a:srgbClr val="DBD8CE"/>
      </a:accent6>
      <a:hlink>
        <a:srgbClr val="5E8868"/>
      </a:hlink>
      <a:folHlink>
        <a:srgbClr val="5E8868"/>
      </a:folHlink>
    </a:clrScheme>
    <a:fontScheme name="Samskipnadsrådet">
      <a:majorFont>
        <a:latin typeface="Lora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5E8868"/>
    </a:dk2>
    <a:lt2>
      <a:srgbClr val="DBD8CE"/>
    </a:lt2>
    <a:accent1>
      <a:srgbClr val="71BD83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Egendefinert 1">
    <a:dk1>
      <a:sysClr val="windowText" lastClr="000000"/>
    </a:dk1>
    <a:lt1>
      <a:sysClr val="window" lastClr="FFFFFF"/>
    </a:lt1>
    <a:dk2>
      <a:srgbClr val="5E8868"/>
    </a:dk2>
    <a:lt2>
      <a:srgbClr val="DBD8CE"/>
    </a:lt2>
    <a:accent1>
      <a:srgbClr val="71BD83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3f78e-84ef-4e2b-89cc-562df93ee776" xsi:nil="true"/>
    <lcf76f155ced4ddcb4097134ff3c332f xmlns="b3c15f92-4ba9-4333-ae7d-27ed1190af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A8CBB8E9EE5469E771CAE348D1E48" ma:contentTypeVersion="19" ma:contentTypeDescription="Opprett et nytt dokument." ma:contentTypeScope="" ma:versionID="4e598c1a482d50e01d1e6aabb276bd2e">
  <xsd:schema xmlns:xsd="http://www.w3.org/2001/XMLSchema" xmlns:xs="http://www.w3.org/2001/XMLSchema" xmlns:p="http://schemas.microsoft.com/office/2006/metadata/properties" xmlns:ns2="b3c15f92-4ba9-4333-ae7d-27ed1190af09" xmlns:ns3="f713f78e-84ef-4e2b-89cc-562df93ee776" targetNamespace="http://schemas.microsoft.com/office/2006/metadata/properties" ma:root="true" ma:fieldsID="23f93f01141c01b648bfe7476f4f7b44" ns2:_="" ns3:_="">
    <xsd:import namespace="b3c15f92-4ba9-4333-ae7d-27ed1190af09"/>
    <xsd:import namespace="f713f78e-84ef-4e2b-89cc-562df93ee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5f92-4ba9-4333-ae7d-27ed1190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60b77ad0-02cd-4243-98a7-76fc76aa9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f78e-84ef-4e2b-89cc-562df93ee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42c715-3e16-4f58-9a06-e16af0276e64}" ma:internalName="TaxCatchAll" ma:showField="CatchAllData" ma:web="f713f78e-84ef-4e2b-89cc-562df93e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1577-A1EC-442C-B088-4F0C6B5CBB40}">
  <ds:schemaRefs>
    <ds:schemaRef ds:uri="http://schemas.microsoft.com/office/2006/metadata/properties"/>
    <ds:schemaRef ds:uri="http://schemas.microsoft.com/office/infopath/2007/PartnerControls"/>
    <ds:schemaRef ds:uri="f713f78e-84ef-4e2b-89cc-562df93ee776"/>
    <ds:schemaRef ds:uri="b3c15f92-4ba9-4333-ae7d-27ed1190af09"/>
  </ds:schemaRefs>
</ds:datastoreItem>
</file>

<file path=customXml/itemProps2.xml><?xml version="1.0" encoding="utf-8"?>
<ds:datastoreItem xmlns:ds="http://schemas.openxmlformats.org/officeDocument/2006/customXml" ds:itemID="{67AFC319-422D-4261-AC5D-7430220D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15f92-4ba9-4333-ae7d-27ed1190af09"/>
    <ds:schemaRef ds:uri="f713f78e-84ef-4e2b-89cc-562df93ee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0EA92-A7A9-424A-B873-EF72C007C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137C8-65CA-460E-BAB9-7C5D8F63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6050</TotalTime>
  <Pages>1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24" baseType="variant">
      <vt:variant>
        <vt:i4>8060977</vt:i4>
      </vt:variant>
      <vt:variant>
        <vt:i4>9</vt:i4>
      </vt:variant>
      <vt:variant>
        <vt:i4>0</vt:i4>
      </vt:variant>
      <vt:variant>
        <vt:i4>5</vt:i4>
      </vt:variant>
      <vt:variant>
        <vt:lpwstr>https://www.samskipnader.no/om-oss/</vt:lpwstr>
      </vt:variant>
      <vt:variant>
        <vt:lpwstr/>
      </vt:variant>
      <vt:variant>
        <vt:i4>2752513</vt:i4>
      </vt:variant>
      <vt:variant>
        <vt:i4>6</vt:i4>
      </vt:variant>
      <vt:variant>
        <vt:i4>0</vt:i4>
      </vt:variant>
      <vt:variant>
        <vt:i4>5</vt:i4>
      </vt:variant>
      <vt:variant>
        <vt:lpwstr>mailto:emilie@samskipnader.no</vt:lpwstr>
      </vt:variant>
      <vt:variant>
        <vt:lpwstr/>
      </vt:variant>
      <vt:variant>
        <vt:i4>2686982</vt:i4>
      </vt:variant>
      <vt:variant>
        <vt:i4>3</vt:i4>
      </vt:variant>
      <vt:variant>
        <vt:i4>0</vt:i4>
      </vt:variant>
      <vt:variant>
        <vt:i4>5</vt:i4>
      </vt:variant>
      <vt:variant>
        <vt:lpwstr>mailto:fam@samskipnader.no</vt:lpwstr>
      </vt:variant>
      <vt:variant>
        <vt:lpwstr/>
      </vt:variant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mailto:rita.h.lystad@hiof.no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Karine Heer Aas</dc:creator>
  <cp:keywords/>
  <dc:description/>
  <cp:lastModifiedBy>Fam Karine Heer Aas</cp:lastModifiedBy>
  <cp:revision>311</cp:revision>
  <cp:lastPrinted>2024-05-06T04:56:00Z</cp:lastPrinted>
  <dcterms:created xsi:type="dcterms:W3CDTF">2024-07-26T02:47:00Z</dcterms:created>
  <dcterms:modified xsi:type="dcterms:W3CDTF">2025-08-01T11:51:00Z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0x01010031CA8CBB8E9EE5469E771CAE348D1E48</vt:lpwstr>
  </property>
  <property fmtid="{D5CDD505-2E9C-101B-9397-08002B2CF9AE}" pid="3" name="MediaServiceImageTags">
    <vt:lpwstr/>
  </property>
</Properties>
</file>